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AD" w:rsidRDefault="00003FAD" w:rsidP="00003FAD">
      <w:pPr>
        <w:widowControl w:val="0"/>
        <w:tabs>
          <w:tab w:val="left" w:pos="10773"/>
        </w:tabs>
        <w:suppressAutoHyphens/>
        <w:autoSpaceDE w:val="0"/>
        <w:spacing w:before="120" w:after="120" w:line="240" w:lineRule="auto"/>
        <w:contextualSpacing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  <w:bookmarkStart w:id="0" w:name="RefSCH5_3"/>
      <w:bookmarkStart w:id="1" w:name="RefSCH5_3_1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2" w:name="RefSCH5_3_No"/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5417C4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7C4626">
        <w:rPr>
          <w:rFonts w:ascii="Times New Roman" w:eastAsia="Times New Roman" w:hAnsi="Times New Roman" w:cs="Times New Roman"/>
          <w:b/>
          <w:i/>
          <w:lang w:eastAsia="ar-SA"/>
        </w:rPr>
        <w:t>.3</w:t>
      </w:r>
      <w:bookmarkEnd w:id="0"/>
      <w:bookmarkEnd w:id="2"/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</w:p>
    <w:p w:rsidR="00003FAD" w:rsidRPr="007C4626" w:rsidRDefault="00003FAD" w:rsidP="00003FAD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7C4626">
        <w:rPr>
          <w:rFonts w:ascii="Times New Roman" w:eastAsia="Times New Roman" w:hAnsi="Times New Roman" w:cs="Times New Roman"/>
          <w:b/>
          <w:lang w:eastAsia="ar-SA"/>
        </w:rPr>
        <w:t>Форма акта на списание давальческих материалов</w:t>
      </w:r>
      <w:bookmarkEnd w:id="1"/>
    </w:p>
    <w:tbl>
      <w:tblPr>
        <w:tblW w:w="15420" w:type="dxa"/>
        <w:jc w:val="right"/>
        <w:tblLayout w:type="fixed"/>
        <w:tblLook w:val="04A0" w:firstRow="1" w:lastRow="0" w:firstColumn="1" w:lastColumn="0" w:noHBand="0" w:noVBand="1"/>
      </w:tblPr>
      <w:tblGrid>
        <w:gridCol w:w="425"/>
        <w:gridCol w:w="1418"/>
        <w:gridCol w:w="1275"/>
        <w:gridCol w:w="334"/>
        <w:gridCol w:w="439"/>
        <w:gridCol w:w="295"/>
        <w:gridCol w:w="438"/>
        <w:gridCol w:w="437"/>
        <w:gridCol w:w="295"/>
        <w:gridCol w:w="546"/>
        <w:gridCol w:w="460"/>
        <w:gridCol w:w="295"/>
        <w:gridCol w:w="714"/>
        <w:gridCol w:w="104"/>
        <w:gridCol w:w="132"/>
        <w:gridCol w:w="842"/>
        <w:gridCol w:w="198"/>
        <w:gridCol w:w="244"/>
        <w:gridCol w:w="132"/>
        <w:gridCol w:w="659"/>
        <w:gridCol w:w="132"/>
        <w:gridCol w:w="347"/>
        <w:gridCol w:w="132"/>
        <w:gridCol w:w="775"/>
        <w:gridCol w:w="132"/>
        <w:gridCol w:w="650"/>
        <w:gridCol w:w="132"/>
        <w:gridCol w:w="300"/>
        <w:gridCol w:w="132"/>
        <w:gridCol w:w="831"/>
        <w:gridCol w:w="132"/>
        <w:gridCol w:w="450"/>
        <w:gridCol w:w="132"/>
        <w:gridCol w:w="383"/>
        <w:gridCol w:w="132"/>
        <w:gridCol w:w="835"/>
        <w:gridCol w:w="111"/>
      </w:tblGrid>
      <w:tr w:rsidR="00003FAD" w:rsidRPr="007C4626" w:rsidTr="00003FAD">
        <w:trPr>
          <w:gridBefore w:val="1"/>
          <w:wBefore w:w="425" w:type="dxa"/>
          <w:trHeight w:val="471"/>
          <w:jc w:val="right"/>
        </w:trPr>
        <w:tc>
          <w:tcPr>
            <w:tcW w:w="1499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№ ВН-26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Утверждена: Приказом ОАО «Иркутскэнерго»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 21 января 2002 г. № 22</w:t>
            </w:r>
          </w:p>
        </w:tc>
      </w:tr>
      <w:tr w:rsidR="00003FAD" w:rsidRPr="007C4626" w:rsidTr="00003FAD">
        <w:trPr>
          <w:gridBefore w:val="1"/>
          <w:wBefore w:w="425" w:type="dxa"/>
          <w:trHeight w:val="240"/>
          <w:jc w:val="right"/>
        </w:trPr>
        <w:tc>
          <w:tcPr>
            <w:tcW w:w="8466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ind w:firstLineChars="400" w:firstLine="88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АКТ на списание давальческих материалов №                           от        </w:t>
            </w: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477"/>
          <w:jc w:val="right"/>
        </w:trPr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52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Договор: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trHeight w:val="477"/>
          <w:jc w:val="right"/>
        </w:trPr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Объект:</w:t>
            </w:r>
          </w:p>
        </w:tc>
        <w:tc>
          <w:tcPr>
            <w:tcW w:w="577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bookmarkStart w:id="3" w:name="_GoBack"/>
        <w:bookmarkEnd w:id="3"/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567"/>
          <w:jc w:val="right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</w:t>
            </w: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измерения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</w:t>
            </w:r>
          </w:p>
        </w:tc>
      </w:tr>
      <w:tr w:rsidR="00003FAD" w:rsidRPr="007C4626" w:rsidTr="00003FAD">
        <w:trPr>
          <w:gridBefore w:val="1"/>
          <w:wBefore w:w="425" w:type="dxa"/>
          <w:trHeight w:val="221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0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03FAD" w:rsidRPr="007C4626" w:rsidRDefault="00003FAD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04"/>
          <w:jc w:val="right"/>
        </w:trPr>
        <w:tc>
          <w:tcPr>
            <w:tcW w:w="70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наименований                          , на сумму                                                руб.</w:t>
            </w: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8D4E48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="00003FAD"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                        </w:t>
            </w:r>
          </w:p>
        </w:tc>
        <w:tc>
          <w:tcPr>
            <w:tcW w:w="11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2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231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подпись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расшифровка подписи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gridAfter w:val="1"/>
          <w:wBefore w:w="425" w:type="dxa"/>
          <w:wAfter w:w="111" w:type="dxa"/>
          <w:trHeight w:val="225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03FAD" w:rsidRPr="007C4626" w:rsidTr="00003FAD">
        <w:trPr>
          <w:gridBefore w:val="1"/>
          <w:wBefore w:w="425" w:type="dxa"/>
          <w:trHeight w:val="237"/>
          <w:jc w:val="right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4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</w:t>
            </w: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1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8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C462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                        /</w:t>
            </w:r>
          </w:p>
        </w:tc>
        <w:tc>
          <w:tcPr>
            <w:tcW w:w="1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03FAD" w:rsidRPr="007C4626" w:rsidRDefault="00003FAD" w:rsidP="00EF390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B03D47" w:rsidRDefault="00B03D47"/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D270D5" w:rsidRPr="00DB67C5" w:rsidTr="00EF3903">
        <w:tc>
          <w:tcPr>
            <w:tcW w:w="7083" w:type="dxa"/>
          </w:tcPr>
          <w:p w:rsidR="00D270D5" w:rsidRPr="00C529A8" w:rsidRDefault="008D4E48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D270D5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D270D5" w:rsidRPr="00C529A8" w:rsidRDefault="00D270D5" w:rsidP="00D270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D4E4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003FAD" w:rsidRDefault="00003FAD"/>
    <w:sectPr w:rsidR="00003FAD" w:rsidSect="00003F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851" w:bottom="567" w:left="851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3F" w:rsidRDefault="0098263F" w:rsidP="00003FAD">
      <w:pPr>
        <w:spacing w:after="0" w:line="240" w:lineRule="auto"/>
      </w:pPr>
      <w:r>
        <w:separator/>
      </w:r>
    </w:p>
  </w:endnote>
  <w:endnote w:type="continuationSeparator" w:id="0">
    <w:p w:rsidR="0098263F" w:rsidRDefault="0098263F" w:rsidP="00003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AE" w:rsidRDefault="00DD1AA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AE" w:rsidRDefault="00DD1AA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AE" w:rsidRDefault="00DD1A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3F" w:rsidRDefault="0098263F" w:rsidP="00003FAD">
      <w:pPr>
        <w:spacing w:after="0" w:line="240" w:lineRule="auto"/>
      </w:pPr>
      <w:r>
        <w:separator/>
      </w:r>
    </w:p>
  </w:footnote>
  <w:footnote w:type="continuationSeparator" w:id="0">
    <w:p w:rsidR="0098263F" w:rsidRDefault="0098263F" w:rsidP="00003F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AE" w:rsidRDefault="00DD1A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3FAD" w:rsidRPr="007C4626" w:rsidRDefault="0098263F" w:rsidP="00003FA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142197009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D1AAE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№ </w:t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</w:r>
    <w:r w:rsidR="0066695D">
      <w:rPr>
        <w:rFonts w:ascii="Times New Roman" w:eastAsia="Times New Roman" w:hAnsi="Times New Roman" w:cs="Times New Roman"/>
        <w:sz w:val="20"/>
        <w:szCs w:val="20"/>
        <w:lang w:eastAsia="ru-RU"/>
      </w:rPr>
      <w:softHyphen/>
      <w:t>_____________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EB105B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003FAD" w:rsidRPr="007C4626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003FAD" w:rsidRPr="007C4626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003FAD" w:rsidRDefault="00003F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AAE" w:rsidRDefault="00DD1A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AD"/>
    <w:rsid w:val="00003FAD"/>
    <w:rsid w:val="0029031D"/>
    <w:rsid w:val="00392A76"/>
    <w:rsid w:val="004151E6"/>
    <w:rsid w:val="0044602C"/>
    <w:rsid w:val="0049501A"/>
    <w:rsid w:val="005356E0"/>
    <w:rsid w:val="005417C4"/>
    <w:rsid w:val="005A6BA7"/>
    <w:rsid w:val="005D73A8"/>
    <w:rsid w:val="0066695D"/>
    <w:rsid w:val="006B48F0"/>
    <w:rsid w:val="00892087"/>
    <w:rsid w:val="008D4E48"/>
    <w:rsid w:val="0098263F"/>
    <w:rsid w:val="009833B1"/>
    <w:rsid w:val="009D5C54"/>
    <w:rsid w:val="00A70577"/>
    <w:rsid w:val="00AA6710"/>
    <w:rsid w:val="00B03D47"/>
    <w:rsid w:val="00B23DF2"/>
    <w:rsid w:val="00C951F2"/>
    <w:rsid w:val="00D26F25"/>
    <w:rsid w:val="00D270D5"/>
    <w:rsid w:val="00DD1AAE"/>
    <w:rsid w:val="00DE370B"/>
    <w:rsid w:val="00E30FBF"/>
    <w:rsid w:val="00EB105B"/>
    <w:rsid w:val="00F10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A2D9426"/>
  <w15:chartTrackingRefBased/>
  <w15:docId w15:val="{F7289A21-E4A2-4ADC-ABCF-B0983AC02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3FAD"/>
  </w:style>
  <w:style w:type="paragraph" w:styleId="a5">
    <w:name w:val="footer"/>
    <w:basedOn w:val="a"/>
    <w:link w:val="a6"/>
    <w:uiPriority w:val="99"/>
    <w:unhideWhenUsed/>
    <w:rsid w:val="00003F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3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20</cp:revision>
  <dcterms:created xsi:type="dcterms:W3CDTF">2019-04-15T04:26:00Z</dcterms:created>
  <dcterms:modified xsi:type="dcterms:W3CDTF">2022-04-08T08:47:00Z</dcterms:modified>
</cp:coreProperties>
</file>