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B5" w:rsidRPr="005A3572" w:rsidRDefault="001E24D3" w:rsidP="00FC03D4">
      <w:pPr>
        <w:pStyle w:val="11"/>
        <w:tabs>
          <w:tab w:val="clear" w:pos="720"/>
        </w:tabs>
        <w:ind w:left="0" w:firstLine="0"/>
        <w:jc w:val="right"/>
        <w:rPr>
          <w:b w:val="0"/>
          <w:caps w:val="0"/>
          <w:szCs w:val="22"/>
        </w:rPr>
      </w:pPr>
      <w:r w:rsidRPr="005A3572">
        <w:rPr>
          <w:b w:val="0"/>
          <w:caps w:val="0"/>
          <w:szCs w:val="22"/>
        </w:rPr>
        <w:t>Приложение</w:t>
      </w:r>
      <w:r w:rsidR="00AB07B5" w:rsidRPr="005A3572">
        <w:rPr>
          <w:b w:val="0"/>
          <w:caps w:val="0"/>
          <w:szCs w:val="22"/>
        </w:rPr>
        <w:t xml:space="preserve"> №1</w:t>
      </w:r>
    </w:p>
    <w:p w:rsidR="00AB07B5" w:rsidRPr="005A3572" w:rsidRDefault="00AB07B5" w:rsidP="00FC03D4">
      <w:pPr>
        <w:pStyle w:val="a3"/>
        <w:tabs>
          <w:tab w:val="clear" w:pos="4677"/>
          <w:tab w:val="clear" w:pos="9355"/>
        </w:tabs>
        <w:jc w:val="right"/>
        <w:rPr>
          <w:bCs/>
          <w:sz w:val="22"/>
          <w:szCs w:val="22"/>
        </w:rPr>
      </w:pPr>
      <w:r w:rsidRPr="005A3572">
        <w:rPr>
          <w:bCs/>
          <w:sz w:val="22"/>
          <w:szCs w:val="22"/>
        </w:rPr>
        <w:t xml:space="preserve">к </w:t>
      </w:r>
      <w:r w:rsidR="001E24D3" w:rsidRPr="005A3572">
        <w:rPr>
          <w:bCs/>
          <w:sz w:val="22"/>
          <w:szCs w:val="22"/>
        </w:rPr>
        <w:t>д</w:t>
      </w:r>
      <w:r w:rsidRPr="005A3572">
        <w:rPr>
          <w:bCs/>
          <w:sz w:val="22"/>
          <w:szCs w:val="22"/>
        </w:rPr>
        <w:t>оговору</w:t>
      </w:r>
      <w:r w:rsidR="00740D9F" w:rsidRPr="005A3572">
        <w:rPr>
          <w:bCs/>
          <w:sz w:val="22"/>
          <w:szCs w:val="22"/>
        </w:rPr>
        <w:t>_________</w:t>
      </w:r>
      <w:r w:rsidR="000C5958" w:rsidRPr="005A3572">
        <w:rPr>
          <w:bCs/>
          <w:sz w:val="22"/>
          <w:szCs w:val="22"/>
        </w:rPr>
        <w:t>____________</w:t>
      </w:r>
    </w:p>
    <w:p w:rsidR="00AB07B5" w:rsidRDefault="00523B65" w:rsidP="00213DF1">
      <w:pPr>
        <w:pStyle w:val="a3"/>
        <w:tabs>
          <w:tab w:val="clear" w:pos="4677"/>
          <w:tab w:val="clear" w:pos="9355"/>
        </w:tabs>
        <w:jc w:val="right"/>
        <w:rPr>
          <w:bCs/>
          <w:sz w:val="22"/>
          <w:szCs w:val="22"/>
        </w:rPr>
      </w:pPr>
      <w:r w:rsidRPr="005A3572">
        <w:rPr>
          <w:bCs/>
          <w:sz w:val="22"/>
          <w:szCs w:val="22"/>
        </w:rPr>
        <w:t xml:space="preserve">от «____» </w:t>
      </w:r>
      <w:r w:rsidR="00AB07B5" w:rsidRPr="005A3572">
        <w:rPr>
          <w:bCs/>
          <w:sz w:val="22"/>
          <w:szCs w:val="22"/>
        </w:rPr>
        <w:t>_______________ 20</w:t>
      </w:r>
      <w:r w:rsidR="000C5958" w:rsidRPr="005A3572">
        <w:rPr>
          <w:bCs/>
          <w:sz w:val="22"/>
          <w:szCs w:val="22"/>
          <w:u w:val="single"/>
        </w:rPr>
        <w:t>2</w:t>
      </w:r>
      <w:r w:rsidR="00740D9F" w:rsidRPr="005A3572">
        <w:rPr>
          <w:bCs/>
          <w:sz w:val="22"/>
          <w:szCs w:val="22"/>
          <w:u w:val="single"/>
        </w:rPr>
        <w:t>3</w:t>
      </w:r>
      <w:r w:rsidR="000C5958" w:rsidRPr="005A3572">
        <w:rPr>
          <w:bCs/>
          <w:sz w:val="22"/>
          <w:szCs w:val="22"/>
        </w:rPr>
        <w:t xml:space="preserve"> </w:t>
      </w:r>
      <w:r w:rsidR="00AB07B5" w:rsidRPr="005A3572">
        <w:rPr>
          <w:bCs/>
          <w:sz w:val="22"/>
          <w:szCs w:val="22"/>
        </w:rPr>
        <w:t>г.</w:t>
      </w:r>
    </w:p>
    <w:p w:rsidR="00644A06" w:rsidRPr="005A3572" w:rsidRDefault="00644A06" w:rsidP="00213DF1">
      <w:pPr>
        <w:pStyle w:val="a3"/>
        <w:tabs>
          <w:tab w:val="clear" w:pos="4677"/>
          <w:tab w:val="clear" w:pos="9355"/>
        </w:tabs>
        <w:jc w:val="right"/>
        <w:rPr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7"/>
        <w:gridCol w:w="4458"/>
      </w:tblGrid>
      <w:tr w:rsidR="002D3C42" w:rsidRPr="005A3572" w:rsidTr="00D97EFC">
        <w:tc>
          <w:tcPr>
            <w:tcW w:w="48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7B5" w:rsidRPr="005A3572" w:rsidRDefault="00AB07B5" w:rsidP="00C252C7">
            <w:pPr>
              <w:ind w:right="126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7B5" w:rsidRPr="005A3572" w:rsidRDefault="00AB07B5" w:rsidP="008D264C">
            <w:pPr>
              <w:ind w:right="126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A3572">
              <w:rPr>
                <w:b/>
                <w:bCs/>
                <w:sz w:val="22"/>
                <w:szCs w:val="22"/>
              </w:rPr>
              <w:t>УТВЕРЖДАЮ:</w:t>
            </w:r>
          </w:p>
        </w:tc>
      </w:tr>
      <w:tr w:rsidR="002D3C42" w:rsidRPr="005A3572" w:rsidTr="00644A06">
        <w:trPr>
          <w:trHeight w:val="1191"/>
        </w:trPr>
        <w:tc>
          <w:tcPr>
            <w:tcW w:w="48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7B5" w:rsidRPr="005A3572" w:rsidRDefault="00AB07B5" w:rsidP="00FC03D4">
            <w:pPr>
              <w:ind w:right="126"/>
              <w:rPr>
                <w:sz w:val="22"/>
                <w:szCs w:val="22"/>
              </w:rPr>
            </w:pPr>
          </w:p>
        </w:tc>
        <w:tc>
          <w:tcPr>
            <w:tcW w:w="4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9F" w:rsidRPr="005A3572" w:rsidRDefault="00F0044A" w:rsidP="008D26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3182E" w:rsidRPr="005A3572">
              <w:rPr>
                <w:sz w:val="22"/>
                <w:szCs w:val="22"/>
              </w:rPr>
              <w:t xml:space="preserve">иректор </w:t>
            </w:r>
            <w:r w:rsidR="00740D9F" w:rsidRPr="005A3572">
              <w:rPr>
                <w:sz w:val="22"/>
                <w:szCs w:val="22"/>
              </w:rPr>
              <w:t xml:space="preserve">филиала </w:t>
            </w:r>
          </w:p>
          <w:p w:rsidR="00740D9F" w:rsidRPr="005A3572" w:rsidRDefault="00740D9F" w:rsidP="008D264C">
            <w:pPr>
              <w:jc w:val="right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ООО «Байкальская энергетическая</w:t>
            </w:r>
          </w:p>
          <w:p w:rsidR="00AB07B5" w:rsidRPr="005A3572" w:rsidRDefault="00740D9F" w:rsidP="008D264C">
            <w:pPr>
              <w:ind w:right="-83"/>
              <w:jc w:val="right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компания» ТЭЦ-1</w:t>
            </w:r>
            <w:r w:rsidR="00134F35" w:rsidRPr="005A3572">
              <w:rPr>
                <w:sz w:val="22"/>
                <w:szCs w:val="22"/>
              </w:rPr>
              <w:t>0</w:t>
            </w:r>
          </w:p>
          <w:p w:rsidR="00740D9F" w:rsidRPr="005A3572" w:rsidRDefault="00740D9F" w:rsidP="008D264C">
            <w:pPr>
              <w:ind w:right="-83"/>
              <w:jc w:val="right"/>
              <w:rPr>
                <w:sz w:val="22"/>
                <w:szCs w:val="22"/>
              </w:rPr>
            </w:pPr>
          </w:p>
          <w:p w:rsidR="000C5958" w:rsidRPr="005A3572" w:rsidRDefault="000C5958" w:rsidP="00E3182E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____________ </w:t>
            </w:r>
            <w:r w:rsidR="00F0044A">
              <w:rPr>
                <w:sz w:val="22"/>
                <w:szCs w:val="22"/>
              </w:rPr>
              <w:t>Д.В. Васильев</w:t>
            </w:r>
          </w:p>
          <w:p w:rsidR="000C5958" w:rsidRPr="005A3572" w:rsidRDefault="000C5958" w:rsidP="008D264C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(подпись)</w:t>
            </w:r>
          </w:p>
          <w:p w:rsidR="000C5958" w:rsidRPr="005A3572" w:rsidRDefault="000C5958" w:rsidP="008D264C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proofErr w:type="gramStart"/>
            <w:r w:rsidRPr="005A3572">
              <w:rPr>
                <w:b/>
                <w:sz w:val="22"/>
                <w:szCs w:val="22"/>
              </w:rPr>
              <w:t>«</w:t>
            </w:r>
            <w:r w:rsidR="009C6CAF" w:rsidRPr="005A3572">
              <w:rPr>
                <w:b/>
                <w:sz w:val="22"/>
                <w:szCs w:val="22"/>
              </w:rPr>
              <w:t xml:space="preserve"> </w:t>
            </w:r>
            <w:r w:rsidRPr="005A3572">
              <w:rPr>
                <w:b/>
                <w:sz w:val="22"/>
                <w:szCs w:val="22"/>
              </w:rPr>
              <w:t>_</w:t>
            </w:r>
            <w:proofErr w:type="gramEnd"/>
            <w:r w:rsidRPr="005A3572">
              <w:rPr>
                <w:b/>
                <w:sz w:val="22"/>
                <w:szCs w:val="22"/>
              </w:rPr>
              <w:t>___ » _______________</w:t>
            </w:r>
            <w:r w:rsidRPr="005A3572">
              <w:rPr>
                <w:sz w:val="22"/>
                <w:szCs w:val="22"/>
              </w:rPr>
              <w:t>202</w:t>
            </w:r>
            <w:r w:rsidR="00740D9F" w:rsidRPr="005A3572">
              <w:rPr>
                <w:sz w:val="22"/>
                <w:szCs w:val="22"/>
              </w:rPr>
              <w:t>3</w:t>
            </w:r>
            <w:r w:rsidRPr="005A3572">
              <w:rPr>
                <w:sz w:val="22"/>
                <w:szCs w:val="22"/>
              </w:rPr>
              <w:t xml:space="preserve"> г.</w:t>
            </w:r>
          </w:p>
          <w:p w:rsidR="00AB07B5" w:rsidRPr="005A3572" w:rsidRDefault="000C5958" w:rsidP="008D264C">
            <w:pPr>
              <w:ind w:right="126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5A3572">
              <w:rPr>
                <w:sz w:val="22"/>
                <w:szCs w:val="22"/>
              </w:rPr>
              <w:t>[М.П.]</w:t>
            </w:r>
          </w:p>
        </w:tc>
      </w:tr>
    </w:tbl>
    <w:p w:rsidR="00AB07B5" w:rsidRPr="00644A06" w:rsidRDefault="00AB07B5" w:rsidP="00644A06">
      <w:pPr>
        <w:pStyle w:val="a3"/>
        <w:tabs>
          <w:tab w:val="clear" w:pos="4677"/>
          <w:tab w:val="clear" w:pos="9355"/>
        </w:tabs>
        <w:rPr>
          <w:bCs/>
          <w:sz w:val="22"/>
          <w:szCs w:val="22"/>
        </w:rPr>
      </w:pPr>
    </w:p>
    <w:p w:rsidR="00AB07B5" w:rsidRPr="00644A06" w:rsidRDefault="00AB07B5" w:rsidP="00FC03D4">
      <w:pPr>
        <w:rPr>
          <w:sz w:val="22"/>
          <w:szCs w:val="22"/>
        </w:rPr>
      </w:pPr>
    </w:p>
    <w:p w:rsidR="00AB07B5" w:rsidRPr="005A3572" w:rsidRDefault="00AB07B5" w:rsidP="00FC03D4">
      <w:pPr>
        <w:widowControl w:val="0"/>
        <w:jc w:val="center"/>
        <w:outlineLvl w:val="0"/>
        <w:rPr>
          <w:b/>
          <w:caps/>
          <w:sz w:val="22"/>
          <w:szCs w:val="22"/>
        </w:rPr>
      </w:pPr>
      <w:r w:rsidRPr="005A3572">
        <w:rPr>
          <w:b/>
          <w:caps/>
          <w:sz w:val="22"/>
          <w:szCs w:val="22"/>
        </w:rPr>
        <w:t>Техническое задание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D3C42" w:rsidRPr="005A3572" w:rsidTr="008D264C">
        <w:tc>
          <w:tcPr>
            <w:tcW w:w="9464" w:type="dxa"/>
            <w:shd w:val="clear" w:color="auto" w:fill="auto"/>
          </w:tcPr>
          <w:p w:rsidR="00026659" w:rsidRPr="005A3572" w:rsidRDefault="00026659" w:rsidP="00AC400E">
            <w:pPr>
              <w:ind w:right="-1"/>
              <w:rPr>
                <w:sz w:val="22"/>
                <w:szCs w:val="22"/>
                <w:lang w:eastAsia="x-none"/>
              </w:rPr>
            </w:pPr>
          </w:p>
        </w:tc>
      </w:tr>
      <w:tr w:rsidR="002D3C42" w:rsidRPr="005A3572" w:rsidTr="008D264C">
        <w:tc>
          <w:tcPr>
            <w:tcW w:w="9464" w:type="dxa"/>
            <w:shd w:val="clear" w:color="auto" w:fill="auto"/>
          </w:tcPr>
          <w:p w:rsidR="00026659" w:rsidRPr="005A3572" w:rsidRDefault="00AC400E" w:rsidP="00183E77">
            <w:pPr>
              <w:ind w:right="-1"/>
              <w:jc w:val="center"/>
              <w:rPr>
                <w:sz w:val="22"/>
                <w:szCs w:val="22"/>
                <w:lang w:eastAsia="x-none"/>
              </w:rPr>
            </w:pPr>
            <w:r w:rsidRPr="005A3572">
              <w:rPr>
                <w:sz w:val="22"/>
                <w:szCs w:val="22"/>
                <w:lang w:eastAsia="x-none"/>
              </w:rPr>
              <w:t xml:space="preserve">на </w:t>
            </w:r>
            <w:r w:rsidR="00183E77">
              <w:rPr>
                <w:sz w:val="22"/>
                <w:szCs w:val="22"/>
                <w:lang w:eastAsia="x-none"/>
              </w:rPr>
              <w:t xml:space="preserve">комплексное </w:t>
            </w:r>
            <w:r w:rsidRPr="005A3572">
              <w:rPr>
                <w:sz w:val="22"/>
                <w:szCs w:val="22"/>
                <w:lang w:eastAsia="x-none"/>
              </w:rPr>
              <w:t xml:space="preserve">обследование </w:t>
            </w:r>
            <w:r w:rsidR="00C46BBE" w:rsidRPr="005A3572">
              <w:rPr>
                <w:sz w:val="22"/>
                <w:szCs w:val="22"/>
                <w:lang w:eastAsia="x-none"/>
              </w:rPr>
              <w:t>строительных конструкций</w:t>
            </w:r>
            <w:r w:rsidR="002B732D">
              <w:rPr>
                <w:sz w:val="22"/>
                <w:szCs w:val="22"/>
                <w:lang w:eastAsia="x-none"/>
              </w:rPr>
              <w:t xml:space="preserve"> </w:t>
            </w:r>
            <w:r w:rsidR="007722E4" w:rsidRPr="005A3572">
              <w:rPr>
                <w:sz w:val="22"/>
                <w:szCs w:val="22"/>
                <w:lang w:eastAsia="x-none"/>
              </w:rPr>
              <w:t xml:space="preserve">здания </w:t>
            </w:r>
            <w:proofErr w:type="spellStart"/>
            <w:r w:rsidR="007722E4" w:rsidRPr="005A3572">
              <w:rPr>
                <w:sz w:val="22"/>
                <w:szCs w:val="22"/>
                <w:lang w:eastAsia="x-none"/>
              </w:rPr>
              <w:t>химобессоливающей</w:t>
            </w:r>
            <w:proofErr w:type="spellEnd"/>
            <w:r w:rsidR="007722E4" w:rsidRPr="005A3572">
              <w:rPr>
                <w:sz w:val="22"/>
                <w:szCs w:val="22"/>
                <w:lang w:eastAsia="x-none"/>
              </w:rPr>
              <w:t xml:space="preserve"> установки (здание ХВО), инв. №ИЭ110053</w:t>
            </w:r>
          </w:p>
        </w:tc>
      </w:tr>
      <w:tr w:rsidR="002D3C42" w:rsidRPr="005A3572" w:rsidTr="008D264C">
        <w:tc>
          <w:tcPr>
            <w:tcW w:w="9464" w:type="dxa"/>
            <w:shd w:val="clear" w:color="auto" w:fill="auto"/>
          </w:tcPr>
          <w:p w:rsidR="00026659" w:rsidRPr="005A3572" w:rsidRDefault="00026659" w:rsidP="008D264C">
            <w:pPr>
              <w:ind w:right="-1"/>
              <w:jc w:val="center"/>
              <w:rPr>
                <w:sz w:val="22"/>
                <w:szCs w:val="22"/>
                <w:lang w:eastAsia="x-none"/>
              </w:rPr>
            </w:pPr>
            <w:r w:rsidRPr="005A3572">
              <w:rPr>
                <w:sz w:val="22"/>
                <w:szCs w:val="22"/>
                <w:lang w:eastAsia="x-none"/>
              </w:rPr>
              <w:t>на филиале ООО «Байкальская энергетическая компания» ТЭЦ-1</w:t>
            </w:r>
            <w:r w:rsidR="00134F35" w:rsidRPr="005A3572">
              <w:rPr>
                <w:sz w:val="22"/>
                <w:szCs w:val="22"/>
                <w:lang w:eastAsia="x-none"/>
              </w:rPr>
              <w:t>0</w:t>
            </w:r>
          </w:p>
        </w:tc>
      </w:tr>
    </w:tbl>
    <w:p w:rsidR="00AB07B5" w:rsidRPr="005A3572" w:rsidRDefault="00AB07B5" w:rsidP="00B9492F">
      <w:pPr>
        <w:rPr>
          <w:sz w:val="22"/>
          <w:szCs w:val="22"/>
        </w:rPr>
      </w:pPr>
    </w:p>
    <w:tbl>
      <w:tblPr>
        <w:tblpPr w:leftFromText="180" w:rightFromText="180" w:vertAnchor="text" w:tblpX="11" w:tblpY="1"/>
        <w:tblOverlap w:val="never"/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6925"/>
      </w:tblGrid>
      <w:tr w:rsidR="002D3C42" w:rsidRPr="005A3572" w:rsidTr="004E3D50">
        <w:trPr>
          <w:trHeight w:val="262"/>
          <w:tblHeader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026659" w:rsidRPr="005A3572" w:rsidRDefault="00026659" w:rsidP="004E3D5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A3572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026659" w:rsidRPr="005A3572" w:rsidRDefault="00026659" w:rsidP="004E3D5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A3572">
              <w:rPr>
                <w:b/>
                <w:sz w:val="22"/>
                <w:szCs w:val="22"/>
              </w:rPr>
              <w:t>Основные данные и требования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3F54BF" w:rsidP="004E3D50">
            <w:pPr>
              <w:contextualSpacing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1. </w:t>
            </w:r>
            <w:r w:rsidR="00026659" w:rsidRPr="005A3572">
              <w:rPr>
                <w:sz w:val="22"/>
                <w:szCs w:val="22"/>
              </w:rPr>
              <w:t>О</w:t>
            </w:r>
            <w:r w:rsidR="00026659" w:rsidRPr="005A3572">
              <w:rPr>
                <w:rFonts w:eastAsia="Arial Unicode MS"/>
                <w:sz w:val="22"/>
                <w:szCs w:val="22"/>
              </w:rPr>
              <w:t>снование для</w:t>
            </w:r>
            <w:r w:rsidR="00240080" w:rsidRPr="005A3572">
              <w:rPr>
                <w:rFonts w:eastAsia="Arial Unicode MS"/>
                <w:sz w:val="22"/>
                <w:szCs w:val="22"/>
              </w:rPr>
              <w:t xml:space="preserve"> </w:t>
            </w:r>
            <w:r w:rsidR="00026659" w:rsidRPr="005A3572">
              <w:rPr>
                <w:rFonts w:eastAsia="Arial Unicode MS"/>
                <w:sz w:val="22"/>
                <w:szCs w:val="22"/>
              </w:rPr>
              <w:t>выполнения работ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C539D6" w:rsidRPr="005A3572" w:rsidRDefault="00971248" w:rsidP="004E3D50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</w:t>
            </w:r>
            <w:r w:rsidR="00642473" w:rsidRPr="005A3572">
              <w:rPr>
                <w:sz w:val="22"/>
                <w:szCs w:val="22"/>
              </w:rPr>
              <w:t xml:space="preserve">.1. </w:t>
            </w:r>
            <w:r w:rsidR="00C539D6" w:rsidRPr="005A3572">
              <w:rPr>
                <w:sz w:val="22"/>
                <w:szCs w:val="22"/>
              </w:rPr>
              <w:t>Федеральный закон № 384-ФЗ «Технический регламент о безопасности зданий и сооружений» от 30.12.2009 г;</w:t>
            </w:r>
          </w:p>
          <w:p w:rsidR="00642473" w:rsidRPr="005A3572" w:rsidRDefault="00C539D6" w:rsidP="004E3D50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1.2. </w:t>
            </w:r>
            <w:r w:rsidR="00642473" w:rsidRPr="005A3572">
              <w:rPr>
                <w:sz w:val="22"/>
                <w:szCs w:val="22"/>
              </w:rPr>
              <w:t>Федеральный закон № 116-ФЗ «О промышленной бе</w:t>
            </w:r>
            <w:r w:rsidR="000F0B27" w:rsidRPr="005A3572">
              <w:rPr>
                <w:sz w:val="22"/>
                <w:szCs w:val="22"/>
              </w:rPr>
              <w:t>зопасности» от 21.07.1997 г</w:t>
            </w:r>
            <w:r w:rsidR="00507EC2" w:rsidRPr="005A3572">
              <w:rPr>
                <w:sz w:val="22"/>
                <w:szCs w:val="22"/>
              </w:rPr>
              <w:t>.</w:t>
            </w:r>
          </w:p>
          <w:p w:rsidR="008D264C" w:rsidRPr="005A3572" w:rsidRDefault="00971248" w:rsidP="004E3D50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</w:t>
            </w:r>
            <w:r w:rsidR="00642473" w:rsidRPr="005A3572">
              <w:rPr>
                <w:sz w:val="22"/>
                <w:szCs w:val="22"/>
              </w:rPr>
              <w:t>.</w:t>
            </w:r>
            <w:r w:rsidR="007722E4" w:rsidRPr="005A3572">
              <w:rPr>
                <w:sz w:val="22"/>
                <w:szCs w:val="22"/>
              </w:rPr>
              <w:t>3</w:t>
            </w:r>
            <w:r w:rsidR="00642473" w:rsidRPr="005A3572">
              <w:rPr>
                <w:sz w:val="22"/>
                <w:szCs w:val="22"/>
              </w:rPr>
              <w:t xml:space="preserve">. </w:t>
            </w:r>
            <w:r w:rsidR="008C0483" w:rsidRPr="005A3572">
              <w:rPr>
                <w:sz w:val="22"/>
                <w:szCs w:val="22"/>
              </w:rPr>
              <w:t>Правила технической эксплуатации электрических станций и сетей Российской Федерации (</w:t>
            </w:r>
            <w:r w:rsidR="00C539D6" w:rsidRPr="005A3572">
              <w:rPr>
                <w:sz w:val="22"/>
                <w:szCs w:val="22"/>
              </w:rPr>
              <w:t>утв. П</w:t>
            </w:r>
            <w:r w:rsidR="008C0483" w:rsidRPr="005A3572">
              <w:rPr>
                <w:sz w:val="22"/>
                <w:szCs w:val="22"/>
              </w:rPr>
              <w:t>риказом Минэнерго России от 04.10.2022</w:t>
            </w:r>
            <w:r w:rsidR="00C539D6" w:rsidRPr="005A3572">
              <w:rPr>
                <w:sz w:val="22"/>
                <w:szCs w:val="22"/>
              </w:rPr>
              <w:t xml:space="preserve"> г. № 1070</w:t>
            </w:r>
            <w:r w:rsidR="008C0483" w:rsidRPr="005A3572">
              <w:rPr>
                <w:sz w:val="22"/>
                <w:szCs w:val="22"/>
              </w:rPr>
              <w:t>)</w:t>
            </w:r>
            <w:r w:rsidR="00507EC2" w:rsidRPr="005A3572">
              <w:rPr>
                <w:sz w:val="22"/>
                <w:szCs w:val="22"/>
              </w:rPr>
              <w:t>.</w:t>
            </w:r>
          </w:p>
          <w:p w:rsidR="004A4B41" w:rsidRPr="005A3572" w:rsidRDefault="008D264C" w:rsidP="004E3D50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1.</w:t>
            </w:r>
            <w:r w:rsidR="006D1F03" w:rsidRPr="005A3572">
              <w:rPr>
                <w:sz w:val="22"/>
                <w:szCs w:val="22"/>
              </w:rPr>
              <w:t>4</w:t>
            </w:r>
            <w:r w:rsidRPr="005A3572">
              <w:rPr>
                <w:sz w:val="22"/>
                <w:szCs w:val="22"/>
              </w:rPr>
              <w:t xml:space="preserve">. ФНП в области промышленной безопасности </w:t>
            </w:r>
            <w:r w:rsidR="007722E4" w:rsidRPr="005A3572">
              <w:rPr>
                <w:sz w:val="22"/>
                <w:szCs w:val="22"/>
              </w:rPr>
              <w:t>«Правила безопасности химически опасных производственных объектов» (утв. Приказом РТН от 07.12.2020 г. №500).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026659" w:rsidP="004E3D50">
            <w:pPr>
              <w:contextualSpacing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2. Адрес обследуемого объекта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026659" w:rsidRPr="005A3572" w:rsidRDefault="00B70A97" w:rsidP="002B732D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2.1 </w:t>
            </w:r>
            <w:r w:rsidR="00CF3FE2" w:rsidRPr="005A3572">
              <w:rPr>
                <w:sz w:val="22"/>
                <w:szCs w:val="22"/>
              </w:rPr>
              <w:t xml:space="preserve">Российская Федерация, Иркутская область, Ангарский городской округ, город Ангарск, Второй промышленный массив, квартал 41: </w:t>
            </w:r>
            <w:r w:rsidR="001D6E2B" w:rsidRPr="005A3572">
              <w:rPr>
                <w:sz w:val="22"/>
                <w:szCs w:val="22"/>
              </w:rPr>
              <w:t xml:space="preserve">площадка </w:t>
            </w:r>
            <w:r w:rsidR="00026659" w:rsidRPr="005A3572">
              <w:rPr>
                <w:sz w:val="22"/>
                <w:szCs w:val="22"/>
              </w:rPr>
              <w:t>ТЭЦ-1</w:t>
            </w:r>
            <w:r w:rsidR="008C0483" w:rsidRPr="005A3572">
              <w:rPr>
                <w:sz w:val="22"/>
                <w:szCs w:val="22"/>
              </w:rPr>
              <w:t>0</w:t>
            </w:r>
            <w:r w:rsidR="001D6E2B" w:rsidRPr="005A3572">
              <w:rPr>
                <w:sz w:val="22"/>
                <w:szCs w:val="22"/>
              </w:rPr>
              <w:t xml:space="preserve"> филиала ООО «Байкальская энергетическая компания» на ОПО «</w:t>
            </w:r>
            <w:r w:rsidR="003A4B54" w:rsidRPr="005A3572">
              <w:rPr>
                <w:sz w:val="22"/>
                <w:szCs w:val="22"/>
              </w:rPr>
              <w:t>Площадка подсобного хозяйства</w:t>
            </w:r>
            <w:r w:rsidR="008C0483" w:rsidRPr="005A3572">
              <w:rPr>
                <w:sz w:val="22"/>
                <w:szCs w:val="22"/>
              </w:rPr>
              <w:t xml:space="preserve"> </w:t>
            </w:r>
            <w:r w:rsidR="001D6E2B" w:rsidRPr="005A3572">
              <w:rPr>
                <w:sz w:val="22"/>
                <w:szCs w:val="22"/>
              </w:rPr>
              <w:t>ТЭЦ-1</w:t>
            </w:r>
            <w:r w:rsidR="008C0483" w:rsidRPr="005A3572">
              <w:rPr>
                <w:sz w:val="22"/>
                <w:szCs w:val="22"/>
              </w:rPr>
              <w:t>0</w:t>
            </w:r>
            <w:r w:rsidR="001D6E2B" w:rsidRPr="005A3572">
              <w:rPr>
                <w:sz w:val="22"/>
                <w:szCs w:val="22"/>
              </w:rPr>
              <w:t>» (рег. № А67-</w:t>
            </w:r>
            <w:r w:rsidR="003A4B54" w:rsidRPr="005A3572">
              <w:rPr>
                <w:sz w:val="22"/>
                <w:szCs w:val="22"/>
              </w:rPr>
              <w:t>00330-0024</w:t>
            </w:r>
            <w:r w:rsidR="001D6E2B" w:rsidRPr="005A3572">
              <w:rPr>
                <w:sz w:val="22"/>
                <w:szCs w:val="22"/>
              </w:rPr>
              <w:t>)</w:t>
            </w:r>
            <w:r w:rsidR="008D264C" w:rsidRPr="005A3572">
              <w:rPr>
                <w:sz w:val="22"/>
                <w:szCs w:val="22"/>
              </w:rPr>
              <w:t>,</w:t>
            </w:r>
            <w:r w:rsidR="002C5A9C" w:rsidRPr="005A3572">
              <w:rPr>
                <w:sz w:val="22"/>
                <w:szCs w:val="22"/>
              </w:rPr>
              <w:t xml:space="preserve"> </w:t>
            </w:r>
            <w:r w:rsidR="003A4B54" w:rsidRPr="005A3572">
              <w:rPr>
                <w:sz w:val="22"/>
                <w:szCs w:val="22"/>
                <w:lang w:val="en-US"/>
              </w:rPr>
              <w:t>III</w:t>
            </w:r>
            <w:r w:rsidR="003A4B54" w:rsidRPr="005A3572">
              <w:rPr>
                <w:sz w:val="22"/>
                <w:szCs w:val="22"/>
              </w:rPr>
              <w:t xml:space="preserve"> </w:t>
            </w:r>
            <w:r w:rsidR="00C46BBE" w:rsidRPr="005A3572">
              <w:rPr>
                <w:sz w:val="22"/>
                <w:szCs w:val="22"/>
              </w:rPr>
              <w:t>класс опасности</w:t>
            </w:r>
            <w:r w:rsidR="00507EC2" w:rsidRPr="005A3572">
              <w:rPr>
                <w:sz w:val="22"/>
                <w:szCs w:val="22"/>
              </w:rPr>
              <w:t>.</w:t>
            </w:r>
          </w:p>
        </w:tc>
      </w:tr>
      <w:tr w:rsidR="002B732D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2B732D" w:rsidRPr="005A3572" w:rsidRDefault="002B732D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Вид работ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2B732D" w:rsidRPr="005A3572" w:rsidRDefault="002B732D" w:rsidP="002B732D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Комплексное обследование строительных конструкций здания </w:t>
            </w:r>
            <w:r>
              <w:t xml:space="preserve"> </w:t>
            </w:r>
            <w:proofErr w:type="spellStart"/>
            <w:r w:rsidRPr="002B732D">
              <w:rPr>
                <w:sz w:val="22"/>
                <w:szCs w:val="22"/>
              </w:rPr>
              <w:t>химобессоливающей</w:t>
            </w:r>
            <w:proofErr w:type="spellEnd"/>
            <w:r w:rsidRPr="002B732D">
              <w:rPr>
                <w:sz w:val="22"/>
                <w:szCs w:val="22"/>
              </w:rPr>
              <w:t xml:space="preserve"> установки </w:t>
            </w:r>
            <w:r>
              <w:rPr>
                <w:sz w:val="22"/>
                <w:szCs w:val="22"/>
              </w:rPr>
              <w:t>(</w:t>
            </w:r>
            <w:r w:rsidRPr="002B732D">
              <w:rPr>
                <w:sz w:val="22"/>
                <w:szCs w:val="22"/>
              </w:rPr>
              <w:t>инв. №ИЭ110053</w:t>
            </w:r>
            <w:r>
              <w:rPr>
                <w:sz w:val="22"/>
                <w:szCs w:val="22"/>
              </w:rPr>
              <w:t xml:space="preserve">), с оценкой </w:t>
            </w:r>
            <w:r w:rsidR="00183E77">
              <w:rPr>
                <w:sz w:val="22"/>
                <w:szCs w:val="22"/>
              </w:rPr>
              <w:t xml:space="preserve">их </w:t>
            </w:r>
            <w:r>
              <w:rPr>
                <w:sz w:val="22"/>
                <w:szCs w:val="22"/>
              </w:rPr>
              <w:t>технического состояния.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971248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1248" w:rsidRPr="005A3572">
              <w:rPr>
                <w:sz w:val="22"/>
                <w:szCs w:val="22"/>
              </w:rPr>
              <w:t>.</w:t>
            </w:r>
            <w:r w:rsidR="00971248" w:rsidRPr="005A3572">
              <w:t xml:space="preserve"> </w:t>
            </w:r>
            <w:r w:rsidR="00971248" w:rsidRPr="005A3572">
              <w:rPr>
                <w:sz w:val="22"/>
                <w:szCs w:val="22"/>
              </w:rPr>
              <w:t>Цель оказания услуг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2B732D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1248" w:rsidRPr="005A3572">
              <w:rPr>
                <w:sz w:val="22"/>
                <w:szCs w:val="22"/>
              </w:rPr>
              <w:t xml:space="preserve">.1. Определение действительного технического состояния </w:t>
            </w:r>
            <w:r w:rsidR="00B415DA" w:rsidRPr="005A3572">
              <w:rPr>
                <w:sz w:val="22"/>
                <w:szCs w:val="22"/>
              </w:rPr>
              <w:t>грунтов основания, фундаментов, ростверков</w:t>
            </w:r>
            <w:r w:rsidR="00183E77">
              <w:rPr>
                <w:sz w:val="22"/>
                <w:szCs w:val="22"/>
              </w:rPr>
              <w:t>,</w:t>
            </w:r>
            <w:r w:rsidR="00B415DA" w:rsidRPr="005A3572">
              <w:rPr>
                <w:sz w:val="22"/>
                <w:szCs w:val="22"/>
              </w:rPr>
              <w:t xml:space="preserve"> фундаментных балок</w:t>
            </w:r>
            <w:r w:rsidR="00183E77">
              <w:rPr>
                <w:sz w:val="22"/>
                <w:szCs w:val="22"/>
              </w:rPr>
              <w:t xml:space="preserve"> и полов</w:t>
            </w:r>
            <w:r w:rsidR="00B415DA" w:rsidRPr="005A3572">
              <w:rPr>
                <w:sz w:val="22"/>
                <w:szCs w:val="22"/>
              </w:rPr>
              <w:t xml:space="preserve"> </w:t>
            </w:r>
            <w:r w:rsidR="00971248" w:rsidRPr="005A3572">
              <w:rPr>
                <w:sz w:val="22"/>
                <w:szCs w:val="22"/>
              </w:rPr>
              <w:t xml:space="preserve">здания </w:t>
            </w:r>
            <w:proofErr w:type="spellStart"/>
            <w:r w:rsidR="003A4B54" w:rsidRPr="005A3572">
              <w:rPr>
                <w:sz w:val="22"/>
                <w:szCs w:val="22"/>
                <w:lang w:eastAsia="x-none"/>
              </w:rPr>
              <w:t>химобессоливающей</w:t>
            </w:r>
            <w:proofErr w:type="spellEnd"/>
            <w:r w:rsidR="003A4B54" w:rsidRPr="005A3572">
              <w:rPr>
                <w:sz w:val="22"/>
                <w:szCs w:val="22"/>
                <w:lang w:eastAsia="x-none"/>
              </w:rPr>
              <w:t xml:space="preserve"> установки</w:t>
            </w:r>
            <w:r w:rsidR="00183E77">
              <w:rPr>
                <w:sz w:val="22"/>
                <w:szCs w:val="22"/>
                <w:lang w:eastAsia="x-none"/>
              </w:rPr>
              <w:t xml:space="preserve"> </w:t>
            </w:r>
            <w:r w:rsidR="00183E77">
              <w:rPr>
                <w:sz w:val="22"/>
                <w:szCs w:val="22"/>
              </w:rPr>
              <w:t>(</w:t>
            </w:r>
            <w:r w:rsidR="00183E77" w:rsidRPr="002B732D">
              <w:rPr>
                <w:sz w:val="22"/>
                <w:szCs w:val="22"/>
              </w:rPr>
              <w:t>инв. №ИЭ110053</w:t>
            </w:r>
            <w:r w:rsidR="00183E77">
              <w:rPr>
                <w:sz w:val="22"/>
                <w:szCs w:val="22"/>
              </w:rPr>
              <w:t>)</w:t>
            </w:r>
            <w:r w:rsidR="002B732D">
              <w:rPr>
                <w:sz w:val="22"/>
                <w:szCs w:val="22"/>
              </w:rPr>
              <w:t>;</w:t>
            </w:r>
          </w:p>
          <w:p w:rsidR="00183E77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83E77">
              <w:rPr>
                <w:sz w:val="22"/>
                <w:szCs w:val="22"/>
              </w:rPr>
              <w:t xml:space="preserve">.2. </w:t>
            </w:r>
            <w:r w:rsidR="00183E77" w:rsidRPr="00183E77">
              <w:rPr>
                <w:sz w:val="22"/>
                <w:szCs w:val="22"/>
              </w:rPr>
              <w:t>Определение действительного технического состояния грунтов основания</w:t>
            </w:r>
            <w:r w:rsidR="00183E77">
              <w:rPr>
                <w:sz w:val="22"/>
                <w:szCs w:val="22"/>
              </w:rPr>
              <w:t xml:space="preserve"> и</w:t>
            </w:r>
            <w:r w:rsidR="00183E77" w:rsidRPr="00183E77">
              <w:rPr>
                <w:sz w:val="22"/>
                <w:szCs w:val="22"/>
              </w:rPr>
              <w:t xml:space="preserve"> фундаментов</w:t>
            </w:r>
            <w:r w:rsidR="00183E77">
              <w:rPr>
                <w:sz w:val="22"/>
                <w:szCs w:val="22"/>
              </w:rPr>
              <w:t xml:space="preserve"> под </w:t>
            </w:r>
            <w:r w:rsidR="00183E77" w:rsidRPr="00183E77">
              <w:rPr>
                <w:sz w:val="22"/>
                <w:szCs w:val="22"/>
              </w:rPr>
              <w:t>технологическо</w:t>
            </w:r>
            <w:r w:rsidR="00183E77">
              <w:rPr>
                <w:sz w:val="22"/>
                <w:szCs w:val="22"/>
              </w:rPr>
              <w:t xml:space="preserve">е оборудование, расположенное в здание </w:t>
            </w:r>
            <w:proofErr w:type="spellStart"/>
            <w:r w:rsidR="00183E77" w:rsidRPr="005A3572">
              <w:rPr>
                <w:sz w:val="22"/>
                <w:szCs w:val="22"/>
                <w:lang w:eastAsia="x-none"/>
              </w:rPr>
              <w:t>химобессоливающей</w:t>
            </w:r>
            <w:proofErr w:type="spellEnd"/>
            <w:r w:rsidR="00183E77" w:rsidRPr="005A3572">
              <w:rPr>
                <w:sz w:val="22"/>
                <w:szCs w:val="22"/>
                <w:lang w:eastAsia="x-none"/>
              </w:rPr>
              <w:t xml:space="preserve"> установки</w:t>
            </w:r>
            <w:r w:rsidR="00183E77">
              <w:rPr>
                <w:sz w:val="22"/>
                <w:szCs w:val="22"/>
                <w:lang w:eastAsia="x-none"/>
              </w:rPr>
              <w:t xml:space="preserve"> </w:t>
            </w:r>
            <w:r w:rsidR="00183E77">
              <w:rPr>
                <w:sz w:val="22"/>
                <w:szCs w:val="22"/>
              </w:rPr>
              <w:t>(</w:t>
            </w:r>
            <w:r w:rsidR="00183E77" w:rsidRPr="002B732D">
              <w:rPr>
                <w:sz w:val="22"/>
                <w:szCs w:val="22"/>
              </w:rPr>
              <w:t>инв. №ИЭ110053</w:t>
            </w:r>
            <w:r w:rsidR="00183E77">
              <w:rPr>
                <w:sz w:val="22"/>
                <w:szCs w:val="22"/>
              </w:rPr>
              <w:t>)</w:t>
            </w:r>
            <w:r w:rsidR="006076BD">
              <w:rPr>
                <w:sz w:val="22"/>
                <w:szCs w:val="22"/>
              </w:rPr>
              <w:t>.</w:t>
            </w:r>
          </w:p>
          <w:p w:rsidR="00183E77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83E77">
              <w:rPr>
                <w:sz w:val="22"/>
                <w:szCs w:val="22"/>
              </w:rPr>
              <w:t>.3.</w:t>
            </w:r>
            <w:r w:rsidR="00183E77">
              <w:t xml:space="preserve"> </w:t>
            </w:r>
            <w:r w:rsidR="00183E77" w:rsidRPr="00183E77">
              <w:rPr>
                <w:sz w:val="22"/>
                <w:szCs w:val="22"/>
              </w:rPr>
              <w:t>Определение действительного технического состояния</w:t>
            </w:r>
            <w:r w:rsidR="00183E77">
              <w:t xml:space="preserve"> </w:t>
            </w:r>
            <w:r w:rsidR="00644021">
              <w:rPr>
                <w:sz w:val="22"/>
                <w:szCs w:val="22"/>
              </w:rPr>
              <w:t>технологического</w:t>
            </w:r>
            <w:r w:rsidR="00183E77" w:rsidRPr="00183E77">
              <w:rPr>
                <w:sz w:val="22"/>
                <w:szCs w:val="22"/>
              </w:rPr>
              <w:t xml:space="preserve"> оборудовани</w:t>
            </w:r>
            <w:r w:rsidR="00644021">
              <w:rPr>
                <w:sz w:val="22"/>
                <w:szCs w:val="22"/>
              </w:rPr>
              <w:t>я и инженерных сетей, расположенных</w:t>
            </w:r>
            <w:r w:rsidR="00183E77" w:rsidRPr="00183E77">
              <w:rPr>
                <w:sz w:val="22"/>
                <w:szCs w:val="22"/>
              </w:rPr>
              <w:t xml:space="preserve"> </w:t>
            </w:r>
            <w:r w:rsidR="00644021">
              <w:rPr>
                <w:sz w:val="22"/>
                <w:szCs w:val="22"/>
              </w:rPr>
              <w:t xml:space="preserve">под полами </w:t>
            </w:r>
            <w:r w:rsidR="00183E77" w:rsidRPr="00183E77">
              <w:rPr>
                <w:sz w:val="22"/>
                <w:szCs w:val="22"/>
              </w:rPr>
              <w:t xml:space="preserve">в здание </w:t>
            </w:r>
            <w:proofErr w:type="spellStart"/>
            <w:r w:rsidR="00183E77" w:rsidRPr="00183E77">
              <w:rPr>
                <w:sz w:val="22"/>
                <w:szCs w:val="22"/>
              </w:rPr>
              <w:t>химобессоливающей</w:t>
            </w:r>
            <w:proofErr w:type="spellEnd"/>
            <w:r w:rsidR="00183E77" w:rsidRPr="00183E77">
              <w:rPr>
                <w:sz w:val="22"/>
                <w:szCs w:val="22"/>
              </w:rPr>
              <w:t xml:space="preserve"> установки (инв. №ИЭ110053)</w:t>
            </w:r>
            <w:r w:rsidR="006076BD">
              <w:rPr>
                <w:sz w:val="22"/>
                <w:szCs w:val="22"/>
              </w:rPr>
              <w:t>.</w:t>
            </w:r>
          </w:p>
          <w:p w:rsidR="00971248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E11352">
              <w:rPr>
                <w:sz w:val="22"/>
                <w:szCs w:val="22"/>
              </w:rPr>
              <w:t>4</w:t>
            </w:r>
            <w:r w:rsidR="002B732D">
              <w:rPr>
                <w:sz w:val="22"/>
                <w:szCs w:val="22"/>
              </w:rPr>
              <w:t>.</w:t>
            </w:r>
            <w:r w:rsidR="00644021">
              <w:rPr>
                <w:sz w:val="22"/>
                <w:szCs w:val="22"/>
              </w:rPr>
              <w:t>4</w:t>
            </w:r>
            <w:r w:rsidR="002B732D">
              <w:rPr>
                <w:sz w:val="22"/>
                <w:szCs w:val="22"/>
              </w:rPr>
              <w:t xml:space="preserve"> П</w:t>
            </w:r>
            <w:r w:rsidR="00971248" w:rsidRPr="005A3572">
              <w:rPr>
                <w:sz w:val="22"/>
                <w:szCs w:val="22"/>
              </w:rPr>
              <w:t xml:space="preserve">олучение количественной оценки фактических показателей качества </w:t>
            </w:r>
            <w:r w:rsidR="00183E77">
              <w:rPr>
                <w:sz w:val="22"/>
                <w:szCs w:val="22"/>
              </w:rPr>
              <w:t xml:space="preserve">строительных </w:t>
            </w:r>
            <w:r w:rsidR="00971248" w:rsidRPr="005A3572">
              <w:rPr>
                <w:sz w:val="22"/>
                <w:szCs w:val="22"/>
              </w:rPr>
              <w:t>конструкций (прочности,</w:t>
            </w:r>
            <w:r w:rsidR="002B732D">
              <w:rPr>
                <w:sz w:val="22"/>
                <w:szCs w:val="22"/>
              </w:rPr>
              <w:t xml:space="preserve"> устойчивости,</w:t>
            </w:r>
            <w:r w:rsidR="00971248" w:rsidRPr="005A3572">
              <w:rPr>
                <w:sz w:val="22"/>
                <w:szCs w:val="22"/>
              </w:rPr>
              <w:t xml:space="preserve"> сопротивления теплопередаче и др.) с учетом изменений, происходящих во времени, для установления состава и объема работ по ремонту с разработкой рабочей документации.</w:t>
            </w:r>
          </w:p>
          <w:p w:rsidR="00644021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3346" w:rsidRPr="005A3572">
              <w:rPr>
                <w:sz w:val="22"/>
                <w:szCs w:val="22"/>
              </w:rPr>
              <w:t xml:space="preserve">.5. Определение первоочередных </w:t>
            </w:r>
            <w:r w:rsidR="00644021" w:rsidRPr="00644021">
              <w:rPr>
                <w:sz w:val="22"/>
                <w:szCs w:val="22"/>
              </w:rPr>
              <w:t>противоаварийны</w:t>
            </w:r>
            <w:r w:rsidR="00644021">
              <w:rPr>
                <w:sz w:val="22"/>
                <w:szCs w:val="22"/>
              </w:rPr>
              <w:t>х</w:t>
            </w:r>
            <w:r w:rsidR="00644021" w:rsidRPr="00644021">
              <w:rPr>
                <w:sz w:val="22"/>
                <w:szCs w:val="22"/>
              </w:rPr>
              <w:t xml:space="preserve"> </w:t>
            </w:r>
            <w:r w:rsidR="00644021">
              <w:rPr>
                <w:sz w:val="22"/>
                <w:szCs w:val="22"/>
              </w:rPr>
              <w:t>мероприятий</w:t>
            </w:r>
            <w:r w:rsidR="00644021" w:rsidRPr="00644021">
              <w:rPr>
                <w:sz w:val="22"/>
                <w:szCs w:val="22"/>
              </w:rPr>
              <w:t>, направленны</w:t>
            </w:r>
            <w:r w:rsidR="00644021">
              <w:rPr>
                <w:sz w:val="22"/>
                <w:szCs w:val="22"/>
              </w:rPr>
              <w:t>х</w:t>
            </w:r>
            <w:r w:rsidR="00644021" w:rsidRPr="00644021">
              <w:rPr>
                <w:sz w:val="22"/>
                <w:szCs w:val="22"/>
              </w:rPr>
              <w:t xml:space="preserve"> на обеспечение дальнейшей безопасной эксплуатация здания</w:t>
            </w:r>
            <w:r w:rsidR="00644021">
              <w:rPr>
                <w:sz w:val="22"/>
                <w:szCs w:val="22"/>
              </w:rPr>
              <w:t>.</w:t>
            </w:r>
          </w:p>
          <w:p w:rsidR="00FD3346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644021">
              <w:rPr>
                <w:sz w:val="22"/>
                <w:szCs w:val="22"/>
              </w:rPr>
              <w:t xml:space="preserve">.6. </w:t>
            </w:r>
            <w:r w:rsidR="00644021" w:rsidRPr="005A3572">
              <w:rPr>
                <w:sz w:val="22"/>
                <w:szCs w:val="22"/>
              </w:rPr>
              <w:t>Получение рекомендации</w:t>
            </w:r>
            <w:r w:rsidR="00644021">
              <w:rPr>
                <w:sz w:val="22"/>
                <w:szCs w:val="22"/>
              </w:rPr>
              <w:t xml:space="preserve"> и технических решений</w:t>
            </w:r>
            <w:r w:rsidR="00644021" w:rsidRPr="005A3572">
              <w:rPr>
                <w:sz w:val="22"/>
                <w:szCs w:val="22"/>
              </w:rPr>
              <w:t xml:space="preserve"> по устранению</w:t>
            </w:r>
            <w:r w:rsidR="00644021">
              <w:rPr>
                <w:sz w:val="22"/>
                <w:szCs w:val="22"/>
              </w:rPr>
              <w:t xml:space="preserve"> (ремонту)</w:t>
            </w:r>
            <w:r w:rsidR="00644021" w:rsidRPr="005A3572">
              <w:rPr>
                <w:sz w:val="22"/>
                <w:szCs w:val="22"/>
              </w:rPr>
              <w:t xml:space="preserve"> кри</w:t>
            </w:r>
            <w:r w:rsidR="00644021">
              <w:rPr>
                <w:sz w:val="22"/>
                <w:szCs w:val="22"/>
              </w:rPr>
              <w:t>тических дефектов и повреждений строительных конструкций здания, технологического оборудования и инженерных сетей, расположенных в здании</w:t>
            </w:r>
            <w:r w:rsidR="00696312" w:rsidRPr="005A3572">
              <w:rPr>
                <w:sz w:val="22"/>
                <w:szCs w:val="22"/>
              </w:rPr>
              <w:t xml:space="preserve"> </w:t>
            </w:r>
            <w:proofErr w:type="spellStart"/>
            <w:r w:rsidR="00696312" w:rsidRPr="005A3572">
              <w:rPr>
                <w:sz w:val="22"/>
                <w:szCs w:val="22"/>
              </w:rPr>
              <w:t>химобессоливающей</w:t>
            </w:r>
            <w:proofErr w:type="spellEnd"/>
            <w:r w:rsidR="00696312" w:rsidRPr="005A3572">
              <w:rPr>
                <w:sz w:val="22"/>
                <w:szCs w:val="22"/>
              </w:rPr>
              <w:t xml:space="preserve"> установки.</w:t>
            </w:r>
          </w:p>
          <w:p w:rsidR="00FD3346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3346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7</w:t>
            </w:r>
            <w:r w:rsidR="00FD3346" w:rsidRPr="005A3572">
              <w:rPr>
                <w:sz w:val="22"/>
                <w:szCs w:val="22"/>
              </w:rPr>
              <w:t xml:space="preserve">. </w:t>
            </w:r>
            <w:r w:rsidR="00FB5FA6">
              <w:rPr>
                <w:sz w:val="22"/>
                <w:szCs w:val="22"/>
              </w:rPr>
              <w:t>Получение</w:t>
            </w:r>
            <w:r w:rsidR="00FD3346" w:rsidRPr="005A3572">
              <w:rPr>
                <w:sz w:val="22"/>
                <w:szCs w:val="22"/>
              </w:rPr>
              <w:t xml:space="preserve"> ведомостей объемов работ по </w:t>
            </w:r>
            <w:r w:rsidR="00FB5FA6">
              <w:rPr>
                <w:sz w:val="22"/>
                <w:szCs w:val="22"/>
              </w:rPr>
              <w:t>устранению (</w:t>
            </w:r>
            <w:r w:rsidR="00FD3346" w:rsidRPr="005A3572">
              <w:rPr>
                <w:sz w:val="22"/>
                <w:szCs w:val="22"/>
              </w:rPr>
              <w:t>ремонту</w:t>
            </w:r>
            <w:r w:rsidR="00FB5FA6">
              <w:rPr>
                <w:sz w:val="22"/>
                <w:szCs w:val="22"/>
              </w:rPr>
              <w:t>)</w:t>
            </w:r>
            <w:r w:rsidR="00FD3346" w:rsidRPr="005A3572">
              <w:rPr>
                <w:sz w:val="22"/>
                <w:szCs w:val="22"/>
              </w:rPr>
              <w:t xml:space="preserve"> </w:t>
            </w:r>
            <w:r w:rsidR="00FB5FA6" w:rsidRPr="00FB5FA6">
              <w:rPr>
                <w:sz w:val="22"/>
                <w:szCs w:val="22"/>
              </w:rPr>
              <w:t xml:space="preserve">критических дефектов и повреждений строительных конструкций здания, технологического оборудования и инженерных сетей, расположенных в здании </w:t>
            </w:r>
            <w:proofErr w:type="spellStart"/>
            <w:r w:rsidR="00FB5FA6" w:rsidRPr="00FB5FA6">
              <w:rPr>
                <w:sz w:val="22"/>
                <w:szCs w:val="22"/>
              </w:rPr>
              <w:t>химобессоливающей</w:t>
            </w:r>
            <w:proofErr w:type="spellEnd"/>
            <w:r w:rsidR="00FB5FA6" w:rsidRPr="00FB5FA6">
              <w:rPr>
                <w:sz w:val="22"/>
                <w:szCs w:val="22"/>
              </w:rPr>
              <w:t xml:space="preserve"> установки.</w:t>
            </w:r>
          </w:p>
          <w:p w:rsidR="00FD3346" w:rsidRPr="005A3572" w:rsidRDefault="00E11352" w:rsidP="00FB5FA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D3346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8</w:t>
            </w:r>
            <w:r w:rsidR="00FD3346" w:rsidRPr="005A3572">
              <w:rPr>
                <w:sz w:val="22"/>
                <w:szCs w:val="22"/>
              </w:rPr>
              <w:t xml:space="preserve">. </w:t>
            </w:r>
            <w:r w:rsidR="00FB5FA6">
              <w:rPr>
                <w:sz w:val="22"/>
                <w:szCs w:val="22"/>
              </w:rPr>
              <w:t>П</w:t>
            </w:r>
            <w:r w:rsidR="00644021" w:rsidRPr="00644021">
              <w:rPr>
                <w:sz w:val="22"/>
                <w:szCs w:val="22"/>
              </w:rPr>
              <w:t xml:space="preserve">роведение технического обследования и </w:t>
            </w:r>
            <w:r w:rsidR="00FB5FA6">
              <w:rPr>
                <w:sz w:val="22"/>
                <w:szCs w:val="22"/>
              </w:rPr>
              <w:t>получение</w:t>
            </w:r>
            <w:r w:rsidR="00644021" w:rsidRPr="00644021">
              <w:rPr>
                <w:sz w:val="22"/>
                <w:szCs w:val="22"/>
              </w:rPr>
              <w:t xml:space="preserve"> технического отчета</w:t>
            </w:r>
            <w:r w:rsidR="00FB5FA6">
              <w:rPr>
                <w:sz w:val="22"/>
                <w:szCs w:val="22"/>
              </w:rPr>
              <w:t>, с разработкой технических решений</w:t>
            </w:r>
            <w:r w:rsidR="00FB5FA6" w:rsidRPr="005A3572">
              <w:rPr>
                <w:sz w:val="22"/>
                <w:szCs w:val="22"/>
              </w:rPr>
              <w:t xml:space="preserve"> </w:t>
            </w:r>
            <w:r w:rsidR="00FB5FA6">
              <w:rPr>
                <w:sz w:val="22"/>
                <w:szCs w:val="22"/>
              </w:rPr>
              <w:t xml:space="preserve">на </w:t>
            </w:r>
            <w:proofErr w:type="spellStart"/>
            <w:r w:rsidR="00FB5FA6">
              <w:rPr>
                <w:sz w:val="22"/>
                <w:szCs w:val="22"/>
              </w:rPr>
              <w:t>востановление</w:t>
            </w:r>
            <w:proofErr w:type="spellEnd"/>
            <w:r w:rsidR="00FB5FA6">
              <w:rPr>
                <w:sz w:val="22"/>
                <w:szCs w:val="22"/>
              </w:rPr>
              <w:t xml:space="preserve"> (ремонт)</w:t>
            </w:r>
            <w:r w:rsidR="00644021" w:rsidRPr="00644021">
              <w:rPr>
                <w:sz w:val="22"/>
                <w:szCs w:val="22"/>
              </w:rPr>
              <w:t xml:space="preserve"> </w:t>
            </w:r>
            <w:r w:rsidR="00FB5FA6" w:rsidRPr="00FB5FA6">
              <w:rPr>
                <w:sz w:val="22"/>
                <w:szCs w:val="22"/>
              </w:rPr>
              <w:t xml:space="preserve">строительных конструкций здания, технологического оборудования и инженерных сетей, расположенных в здании </w:t>
            </w:r>
            <w:proofErr w:type="spellStart"/>
            <w:r w:rsidR="00FB5FA6" w:rsidRPr="00FB5FA6">
              <w:rPr>
                <w:sz w:val="22"/>
                <w:szCs w:val="22"/>
              </w:rPr>
              <w:t>химобессоливающей</w:t>
            </w:r>
            <w:proofErr w:type="spellEnd"/>
            <w:r w:rsidR="00FB5FA6" w:rsidRPr="00FB5FA6">
              <w:rPr>
                <w:sz w:val="22"/>
                <w:szCs w:val="22"/>
              </w:rPr>
              <w:t xml:space="preserve"> установки.</w:t>
            </w:r>
          </w:p>
        </w:tc>
      </w:tr>
      <w:tr w:rsidR="002D3C42" w:rsidRPr="005A3572" w:rsidTr="004E3D50">
        <w:trPr>
          <w:trHeight w:val="328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  <w:r w:rsidR="00026659" w:rsidRPr="005A3572">
              <w:rPr>
                <w:sz w:val="22"/>
                <w:szCs w:val="22"/>
              </w:rPr>
              <w:t xml:space="preserve">. Состав выполняемых работ 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694DBF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94DBF" w:rsidRPr="005A3572">
              <w:rPr>
                <w:sz w:val="22"/>
                <w:szCs w:val="22"/>
              </w:rPr>
              <w:t>.1</w:t>
            </w:r>
            <w:r w:rsidR="0043324D" w:rsidRPr="005A3572">
              <w:rPr>
                <w:sz w:val="22"/>
                <w:szCs w:val="22"/>
              </w:rPr>
              <w:t xml:space="preserve">. </w:t>
            </w:r>
            <w:r w:rsidR="00694DBF" w:rsidRPr="005A3572">
              <w:rPr>
                <w:sz w:val="22"/>
                <w:szCs w:val="22"/>
              </w:rPr>
              <w:t>Подготовка к проведению обследования с составлением программы работ;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ознакомление с объектом обследования для определения условий выполнения работ, объемно-планировочным и конструктивным решением;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подбор и анализ проектно-технической документации;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</w:t>
            </w:r>
            <w:r w:rsidR="008D264C" w:rsidRPr="005A3572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 xml:space="preserve">ознакомление с результатами предыдущих обследований строительных конструкций </w:t>
            </w:r>
            <w:r w:rsidR="00696312" w:rsidRPr="005A3572">
              <w:rPr>
                <w:sz w:val="22"/>
                <w:szCs w:val="22"/>
              </w:rPr>
              <w:t>обследуемого здания</w:t>
            </w:r>
            <w:r w:rsidR="00967053" w:rsidRPr="005A3572">
              <w:rPr>
                <w:sz w:val="22"/>
                <w:szCs w:val="22"/>
              </w:rPr>
              <w:t>;</w:t>
            </w:r>
          </w:p>
          <w:p w:rsidR="00694DBF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E11352">
              <w:rPr>
                <w:sz w:val="22"/>
                <w:szCs w:val="22"/>
              </w:rPr>
              <w:t>5</w:t>
            </w:r>
            <w:r w:rsidR="00694DBF" w:rsidRPr="005A3572">
              <w:rPr>
                <w:sz w:val="22"/>
                <w:szCs w:val="22"/>
              </w:rPr>
              <w:t>.2</w:t>
            </w:r>
            <w:r w:rsidR="0043324D" w:rsidRPr="005A3572">
              <w:rPr>
                <w:sz w:val="22"/>
                <w:szCs w:val="22"/>
              </w:rPr>
              <w:t xml:space="preserve">. </w:t>
            </w:r>
            <w:r w:rsidR="00694DBF" w:rsidRPr="005A3572">
              <w:rPr>
                <w:sz w:val="22"/>
                <w:szCs w:val="22"/>
              </w:rPr>
              <w:t>Предварительное (визуальное) обследование;</w:t>
            </w:r>
          </w:p>
          <w:p w:rsidR="00694DBF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94DBF" w:rsidRPr="005A3572">
              <w:rPr>
                <w:sz w:val="22"/>
                <w:szCs w:val="22"/>
              </w:rPr>
              <w:t>.3</w:t>
            </w:r>
            <w:r w:rsidR="0043324D" w:rsidRPr="005A3572">
              <w:rPr>
                <w:sz w:val="22"/>
                <w:szCs w:val="22"/>
              </w:rPr>
              <w:t xml:space="preserve">. </w:t>
            </w:r>
            <w:r w:rsidR="00694DBF" w:rsidRPr="005A3572">
              <w:rPr>
                <w:sz w:val="22"/>
                <w:szCs w:val="22"/>
              </w:rPr>
              <w:t>Детальное (инструментальное) обследование;</w:t>
            </w:r>
          </w:p>
          <w:p w:rsidR="00696312" w:rsidRPr="005A3572" w:rsidRDefault="0069631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</w:t>
            </w:r>
            <w:r w:rsidR="0008795A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>устройство контрольных шурфов в полах обследуемого здания с целью выявления пустот под полами;</w:t>
            </w:r>
          </w:p>
          <w:p w:rsidR="00696312" w:rsidRPr="005A3572" w:rsidRDefault="0069631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</w:t>
            </w:r>
            <w:r w:rsidR="0008795A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>вскрытие полов на отдельных участках для детального обследования строительных конструкций</w:t>
            </w:r>
            <w:r w:rsidR="00127524" w:rsidRPr="005A3572">
              <w:t xml:space="preserve"> </w:t>
            </w:r>
            <w:r w:rsidR="00127524" w:rsidRPr="005A3572">
              <w:rPr>
                <w:sz w:val="22"/>
                <w:szCs w:val="22"/>
              </w:rPr>
              <w:t>технических устройств, расположенных под полами здания</w:t>
            </w:r>
            <w:r w:rsidRPr="005A3572">
              <w:rPr>
                <w:sz w:val="22"/>
                <w:szCs w:val="22"/>
              </w:rPr>
              <w:t xml:space="preserve"> и обеспечения доступа к обследуемым элементам;</w:t>
            </w:r>
          </w:p>
          <w:p w:rsidR="00696312" w:rsidRPr="005A3572" w:rsidRDefault="0069631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</w:t>
            </w:r>
            <w:r w:rsidR="0008795A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>в</w:t>
            </w:r>
            <w:r w:rsidR="00127524" w:rsidRPr="005A3572">
              <w:rPr>
                <w:sz w:val="22"/>
                <w:szCs w:val="22"/>
              </w:rPr>
              <w:t xml:space="preserve">ыявление дефектов фундаментов, </w:t>
            </w:r>
            <w:r w:rsidRPr="005A3572">
              <w:rPr>
                <w:sz w:val="22"/>
                <w:szCs w:val="22"/>
              </w:rPr>
              <w:t>полов</w:t>
            </w:r>
            <w:r w:rsidR="00127524" w:rsidRPr="005A3572">
              <w:rPr>
                <w:sz w:val="22"/>
                <w:szCs w:val="22"/>
              </w:rPr>
              <w:t>, строительных конструкций</w:t>
            </w:r>
            <w:r w:rsidR="00127524" w:rsidRPr="005A3572">
              <w:t xml:space="preserve"> </w:t>
            </w:r>
            <w:r w:rsidR="00127524" w:rsidRPr="005A3572">
              <w:rPr>
                <w:sz w:val="22"/>
                <w:szCs w:val="22"/>
              </w:rPr>
              <w:t>технических устройств, расположенных под полами здания</w:t>
            </w:r>
            <w:r w:rsidRPr="005A3572">
              <w:rPr>
                <w:sz w:val="22"/>
                <w:szCs w:val="22"/>
              </w:rPr>
              <w:t xml:space="preserve"> (описание, фотографии, полевые работы): трещины в конструкциях; оголения арматуры, повреждения защитного слоя бетона; отклонения фактических геометрических размеров от проектных и т.п.;</w:t>
            </w:r>
          </w:p>
          <w:p w:rsidR="00694DBF" w:rsidRPr="005A3572" w:rsidRDefault="0069631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</w:t>
            </w:r>
            <w:r w:rsidR="0008795A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>определение технических характеристик строительных конструкций фундаментов: прочность и водопроницаемость бетона; толщина защитного слоя бетона; степень и глубина коррозии бетона; прочность материалов каменной кладки; наклоны, перекосы и сдвиги элементов конструкций; степень коррозии стальных элементов и сварных швов; деформации основания; осадки, крены, прогибы, кривизна фундаментов; уровень подземных вод и их химический состав;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обмерные работы и корректировка чертежей в объеме, необходимом для инженерного обследования, с использованием и сверкой имеющейся у заказчика документацией;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техническая диагностика дефектов и повреждений элементов и узлов конструкции, оценка технического состояния строительных конструкций</w:t>
            </w:r>
            <w:r w:rsidR="00BB2DFF" w:rsidRPr="005A3572">
              <w:rPr>
                <w:sz w:val="22"/>
                <w:szCs w:val="22"/>
              </w:rPr>
              <w:t xml:space="preserve"> </w:t>
            </w:r>
            <w:r w:rsidR="00762C55" w:rsidRPr="005A3572">
              <w:rPr>
                <w:sz w:val="22"/>
                <w:szCs w:val="22"/>
              </w:rPr>
              <w:t xml:space="preserve">обследуемого </w:t>
            </w:r>
            <w:r w:rsidR="00BB2DFF" w:rsidRPr="005A3572">
              <w:rPr>
                <w:sz w:val="22"/>
                <w:szCs w:val="22"/>
              </w:rPr>
              <w:t>здания</w:t>
            </w:r>
            <w:r w:rsidR="00AC6796" w:rsidRPr="005A3572">
              <w:rPr>
                <w:sz w:val="22"/>
                <w:szCs w:val="22"/>
              </w:rPr>
              <w:t>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- составление отчёта с оценкой технического состояния обследуемых строительных </w:t>
            </w:r>
            <w:r w:rsidR="00CF3FE2" w:rsidRPr="005A3572">
              <w:rPr>
                <w:sz w:val="22"/>
                <w:szCs w:val="22"/>
              </w:rPr>
              <w:t>конструкций обследуемого</w:t>
            </w:r>
            <w:r w:rsidR="00762C55" w:rsidRPr="005A3572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>здания;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- определение соответствия строительных конструкций </w:t>
            </w:r>
            <w:r w:rsidR="00762C55" w:rsidRPr="005A3572">
              <w:rPr>
                <w:sz w:val="22"/>
                <w:szCs w:val="22"/>
              </w:rPr>
              <w:t xml:space="preserve">обследуемого </w:t>
            </w:r>
            <w:r w:rsidRPr="005A3572">
              <w:rPr>
                <w:sz w:val="22"/>
                <w:szCs w:val="22"/>
              </w:rPr>
              <w:t>здания, проектной документации и требованиям нормативных документов, выявление дефектов и повреждений элементов и узлов конструкций здания с составлением ведомостей дефектов, повреждений и ведомостью потребности материалов на выполнение работ;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- определение пространственного положения </w:t>
            </w:r>
            <w:r w:rsidR="00F57AFE" w:rsidRPr="005A3572">
              <w:rPr>
                <w:sz w:val="22"/>
                <w:szCs w:val="22"/>
              </w:rPr>
              <w:t xml:space="preserve">фундаментов, </w:t>
            </w:r>
            <w:r w:rsidR="000F6CCB" w:rsidRPr="005A3572">
              <w:rPr>
                <w:sz w:val="22"/>
                <w:szCs w:val="22"/>
              </w:rPr>
              <w:t>полов,</w:t>
            </w:r>
            <w:r w:rsidR="000F6CCB">
              <w:rPr>
                <w:sz w:val="22"/>
                <w:szCs w:val="22"/>
              </w:rPr>
              <w:t xml:space="preserve"> </w:t>
            </w:r>
            <w:r w:rsidR="000F6CCB" w:rsidRPr="005A3572">
              <w:rPr>
                <w:sz w:val="22"/>
                <w:szCs w:val="22"/>
              </w:rPr>
              <w:t>строительных</w:t>
            </w:r>
            <w:r w:rsidR="005A3572" w:rsidRPr="005A3572">
              <w:rPr>
                <w:sz w:val="22"/>
                <w:szCs w:val="22"/>
              </w:rPr>
              <w:t xml:space="preserve"> конструкций технологического оборудования, размещенного под конструкциями полов </w:t>
            </w:r>
            <w:r w:rsidR="00762C55" w:rsidRPr="005A3572">
              <w:rPr>
                <w:sz w:val="22"/>
                <w:szCs w:val="22"/>
              </w:rPr>
              <w:t>обследуемого</w:t>
            </w:r>
            <w:r w:rsidRPr="005A3572">
              <w:rPr>
                <w:sz w:val="22"/>
                <w:szCs w:val="22"/>
              </w:rPr>
              <w:t xml:space="preserve"> здания, </w:t>
            </w:r>
            <w:r w:rsidR="00696312" w:rsidRPr="005A3572">
              <w:rPr>
                <w:sz w:val="22"/>
                <w:szCs w:val="22"/>
              </w:rPr>
              <w:t>их фактических сечений</w:t>
            </w:r>
            <w:r w:rsidRPr="005A3572">
              <w:rPr>
                <w:sz w:val="22"/>
                <w:szCs w:val="22"/>
              </w:rPr>
              <w:t xml:space="preserve">, </w:t>
            </w:r>
            <w:r w:rsidR="00696312" w:rsidRPr="005A3572">
              <w:rPr>
                <w:sz w:val="22"/>
                <w:szCs w:val="22"/>
              </w:rPr>
              <w:t xml:space="preserve">состояния </w:t>
            </w:r>
            <w:r w:rsidRPr="005A3572">
              <w:rPr>
                <w:sz w:val="22"/>
                <w:szCs w:val="22"/>
              </w:rPr>
              <w:t xml:space="preserve">соединений </w:t>
            </w:r>
            <w:r w:rsidR="00696312" w:rsidRPr="005A3572">
              <w:rPr>
                <w:sz w:val="22"/>
                <w:szCs w:val="22"/>
              </w:rPr>
              <w:t xml:space="preserve">в </w:t>
            </w:r>
            <w:r w:rsidRPr="005A3572">
              <w:rPr>
                <w:sz w:val="22"/>
                <w:szCs w:val="22"/>
              </w:rPr>
              <w:t>сравнении с проектными параметрами;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определение степени влияния гидрологических, аэрологических и атмосферных воздействий (при наличии);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определение фактической прочности материалов и строительных конструкций</w:t>
            </w:r>
            <w:r w:rsidR="00F57AFE" w:rsidRPr="005A3572">
              <w:rPr>
                <w:sz w:val="22"/>
                <w:szCs w:val="22"/>
              </w:rPr>
              <w:t xml:space="preserve"> фундаментов, </w:t>
            </w:r>
            <w:r w:rsidR="00696312" w:rsidRPr="005A3572">
              <w:rPr>
                <w:sz w:val="22"/>
                <w:szCs w:val="22"/>
              </w:rPr>
              <w:t>полов</w:t>
            </w:r>
            <w:r w:rsidR="00F57AFE" w:rsidRPr="005A3572">
              <w:rPr>
                <w:sz w:val="22"/>
                <w:szCs w:val="22"/>
              </w:rPr>
              <w:t xml:space="preserve">, </w:t>
            </w:r>
            <w:r w:rsidR="005A3572" w:rsidRPr="005A3572">
              <w:rPr>
                <w:sz w:val="22"/>
                <w:szCs w:val="22"/>
              </w:rPr>
              <w:t>строительных конструкций технологического оборудования, размещенного под конструкциями полов</w:t>
            </w:r>
            <w:r w:rsidR="00F57AFE" w:rsidRPr="005A3572">
              <w:rPr>
                <w:sz w:val="22"/>
                <w:szCs w:val="22"/>
              </w:rPr>
              <w:t xml:space="preserve">, расположенных под полами </w:t>
            </w:r>
            <w:r w:rsidRPr="005A3572">
              <w:rPr>
                <w:sz w:val="22"/>
                <w:szCs w:val="22"/>
              </w:rPr>
              <w:t>здания, в сравнении с проектными параметрами;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изучение химической агрессивности производственной среды в отношении материалов строительных конструкций здания</w:t>
            </w:r>
            <w:r w:rsidR="00696312" w:rsidRPr="005A3572">
              <w:rPr>
                <w:sz w:val="22"/>
                <w:szCs w:val="22"/>
              </w:rPr>
              <w:t>.</w:t>
            </w:r>
          </w:p>
          <w:p w:rsidR="00694DBF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94DBF" w:rsidRPr="005A3572">
              <w:rPr>
                <w:sz w:val="22"/>
                <w:szCs w:val="22"/>
              </w:rPr>
              <w:t>.4. Расчетно-аналитическая часть: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поверочный расчет строительных конструкций</w:t>
            </w:r>
            <w:r w:rsidR="00F57AFE" w:rsidRPr="005A3572">
              <w:rPr>
                <w:sz w:val="22"/>
                <w:szCs w:val="22"/>
              </w:rPr>
              <w:t xml:space="preserve"> фундаментов, </w:t>
            </w:r>
            <w:r w:rsidR="00696312" w:rsidRPr="005A3572">
              <w:rPr>
                <w:sz w:val="22"/>
                <w:szCs w:val="22"/>
              </w:rPr>
              <w:t>полов</w:t>
            </w:r>
            <w:r w:rsidR="00F57AFE" w:rsidRPr="005A3572">
              <w:rPr>
                <w:sz w:val="22"/>
                <w:szCs w:val="22"/>
              </w:rPr>
              <w:t xml:space="preserve">, </w:t>
            </w:r>
            <w:r w:rsidR="005A3572" w:rsidRPr="005A3572">
              <w:rPr>
                <w:sz w:val="22"/>
                <w:szCs w:val="22"/>
              </w:rPr>
              <w:t xml:space="preserve">строительных конструкций технологического оборудования, размещенного под конструкциями полов </w:t>
            </w:r>
            <w:r w:rsidR="00967053" w:rsidRPr="005A3572">
              <w:rPr>
                <w:sz w:val="22"/>
                <w:szCs w:val="22"/>
              </w:rPr>
              <w:t xml:space="preserve">здания </w:t>
            </w:r>
            <w:proofErr w:type="spellStart"/>
            <w:r w:rsidR="00967053" w:rsidRPr="005A3572">
              <w:rPr>
                <w:sz w:val="22"/>
                <w:szCs w:val="22"/>
              </w:rPr>
              <w:t>химобессоливающей</w:t>
            </w:r>
            <w:proofErr w:type="spellEnd"/>
            <w:r w:rsidR="00967053" w:rsidRPr="005A3572">
              <w:rPr>
                <w:sz w:val="22"/>
                <w:szCs w:val="22"/>
              </w:rPr>
              <w:t xml:space="preserve"> установки </w:t>
            </w:r>
            <w:r w:rsidR="008D264C" w:rsidRPr="005A3572">
              <w:rPr>
                <w:sz w:val="22"/>
                <w:szCs w:val="22"/>
              </w:rPr>
              <w:t>с</w:t>
            </w:r>
            <w:r w:rsidRPr="005A3572">
              <w:rPr>
                <w:sz w:val="22"/>
                <w:szCs w:val="22"/>
              </w:rPr>
              <w:t xml:space="preserve"> учетом выявленных при обследовании отклонений, дефектов и повреждений, фактических (или прогнозируемых) нагрузок и свойств материалов этих конструкций;</w:t>
            </w:r>
          </w:p>
          <w:p w:rsidR="00694DBF" w:rsidRPr="005A3572" w:rsidRDefault="00694DBF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- оценка остаточной несущей способности и пригодности здания с отражением в выводах заключения экспертизы установленного срока дальнейшей безопасной эксплуатации объекта, с указанием условий дал</w:t>
            </w:r>
            <w:r w:rsidR="006076BD">
              <w:rPr>
                <w:sz w:val="22"/>
                <w:szCs w:val="22"/>
              </w:rPr>
              <w:t>ьнейшей безопасной эксплуатации.</w:t>
            </w:r>
          </w:p>
          <w:p w:rsidR="00694DBF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94DBF" w:rsidRPr="005A3572">
              <w:rPr>
                <w:sz w:val="22"/>
                <w:szCs w:val="22"/>
              </w:rPr>
              <w:t>.</w:t>
            </w:r>
            <w:r w:rsidR="002D3C42" w:rsidRPr="005A3572">
              <w:rPr>
                <w:sz w:val="22"/>
                <w:szCs w:val="22"/>
              </w:rPr>
              <w:t>5</w:t>
            </w:r>
            <w:r w:rsidR="0043324D" w:rsidRPr="005A3572">
              <w:rPr>
                <w:sz w:val="22"/>
                <w:szCs w:val="22"/>
              </w:rPr>
              <w:t xml:space="preserve">. </w:t>
            </w:r>
            <w:r w:rsidR="00694DBF" w:rsidRPr="005A3572">
              <w:rPr>
                <w:sz w:val="22"/>
                <w:szCs w:val="22"/>
              </w:rPr>
              <w:t xml:space="preserve">Подготовка </w:t>
            </w:r>
            <w:r w:rsidR="00696312" w:rsidRPr="005A3572">
              <w:rPr>
                <w:sz w:val="22"/>
                <w:szCs w:val="22"/>
              </w:rPr>
              <w:t>технического отчета о проведенном обследовании</w:t>
            </w:r>
            <w:r w:rsidR="00694DBF" w:rsidRPr="005A3572">
              <w:rPr>
                <w:sz w:val="22"/>
                <w:szCs w:val="22"/>
              </w:rPr>
              <w:t xml:space="preserve"> и направление его на согласование заказчику.</w:t>
            </w:r>
          </w:p>
          <w:p w:rsidR="00026659" w:rsidRPr="005A3572" w:rsidRDefault="00E11352" w:rsidP="00FB5FA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3324D" w:rsidRPr="005A3572">
              <w:rPr>
                <w:sz w:val="22"/>
                <w:szCs w:val="22"/>
              </w:rPr>
              <w:t>.</w:t>
            </w:r>
            <w:r w:rsidR="002D3C42" w:rsidRPr="005A3572">
              <w:rPr>
                <w:sz w:val="22"/>
                <w:szCs w:val="22"/>
              </w:rPr>
              <w:t>6</w:t>
            </w:r>
            <w:r w:rsidR="0043324D" w:rsidRPr="005A3572">
              <w:rPr>
                <w:sz w:val="22"/>
                <w:szCs w:val="22"/>
              </w:rPr>
              <w:t xml:space="preserve">. </w:t>
            </w:r>
            <w:r w:rsidR="00694DBF" w:rsidRPr="005A3572">
              <w:rPr>
                <w:sz w:val="22"/>
                <w:szCs w:val="22"/>
              </w:rPr>
              <w:t>Выдача рекомендаций</w:t>
            </w:r>
            <w:r w:rsidR="00FB5FA6">
              <w:rPr>
                <w:sz w:val="22"/>
                <w:szCs w:val="22"/>
              </w:rPr>
              <w:t xml:space="preserve"> и технических решений </w:t>
            </w:r>
            <w:r w:rsidR="00694DBF" w:rsidRPr="005A3572">
              <w:rPr>
                <w:sz w:val="22"/>
                <w:szCs w:val="22"/>
              </w:rPr>
              <w:t>по устранению выявленных при обследовании дефектов, повреждений с предоставлением необходимых расчетов и чертежей для проведения ремонтных работ. В случае обнаружения аварийных мест (дефекты группы «А») выдача рекомендаций по усилению конструкций.</w:t>
            </w:r>
          </w:p>
        </w:tc>
      </w:tr>
      <w:tr w:rsidR="002D3C42" w:rsidRPr="005A3572" w:rsidTr="004E3D50">
        <w:trPr>
          <w:trHeight w:val="44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85F1C" w:rsidRPr="005A3572">
              <w:rPr>
                <w:sz w:val="22"/>
                <w:szCs w:val="22"/>
              </w:rPr>
              <w:t xml:space="preserve">. </w:t>
            </w:r>
            <w:r w:rsidR="00C252C7" w:rsidRPr="005A3572">
              <w:rPr>
                <w:sz w:val="22"/>
                <w:szCs w:val="22"/>
              </w:rPr>
              <w:t>Объект</w:t>
            </w:r>
            <w:r w:rsidR="00026659" w:rsidRPr="005A3572">
              <w:rPr>
                <w:sz w:val="22"/>
                <w:szCs w:val="22"/>
              </w:rPr>
              <w:t xml:space="preserve"> обследования 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967053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B9492F">
              <w:rPr>
                <w:sz w:val="22"/>
                <w:szCs w:val="22"/>
              </w:rPr>
              <w:t>6</w:t>
            </w:r>
            <w:r w:rsidR="00B70A97" w:rsidRPr="005A3572">
              <w:rPr>
                <w:sz w:val="22"/>
                <w:szCs w:val="22"/>
              </w:rPr>
              <w:t>.1</w:t>
            </w:r>
            <w:r w:rsidR="007A150A" w:rsidRPr="005A3572">
              <w:rPr>
                <w:sz w:val="22"/>
                <w:szCs w:val="22"/>
              </w:rPr>
              <w:t>.</w:t>
            </w:r>
            <w:r w:rsidR="00B70A97" w:rsidRPr="005A3572">
              <w:rPr>
                <w:sz w:val="22"/>
                <w:szCs w:val="22"/>
              </w:rPr>
              <w:t xml:space="preserve"> </w:t>
            </w:r>
            <w:r w:rsidR="00B2308D" w:rsidRPr="005A3572">
              <w:rPr>
                <w:sz w:val="22"/>
                <w:szCs w:val="22"/>
              </w:rPr>
              <w:t xml:space="preserve">Здание </w:t>
            </w:r>
            <w:proofErr w:type="spellStart"/>
            <w:r w:rsidR="00967053" w:rsidRPr="005A3572">
              <w:rPr>
                <w:sz w:val="22"/>
                <w:szCs w:val="22"/>
                <w:lang w:eastAsia="x-none"/>
              </w:rPr>
              <w:t>химобессоливающей</w:t>
            </w:r>
            <w:proofErr w:type="spellEnd"/>
            <w:r w:rsidR="00967053" w:rsidRPr="005A3572">
              <w:rPr>
                <w:sz w:val="22"/>
                <w:szCs w:val="22"/>
                <w:lang w:eastAsia="x-none"/>
              </w:rPr>
              <w:t xml:space="preserve"> установки</w:t>
            </w:r>
            <w:r w:rsidR="00762C55" w:rsidRPr="005A3572">
              <w:rPr>
                <w:sz w:val="22"/>
                <w:szCs w:val="22"/>
                <w:lang w:eastAsia="x-none"/>
              </w:rPr>
              <w:t xml:space="preserve"> (инв. № </w:t>
            </w:r>
            <w:r w:rsidR="00967053" w:rsidRPr="005A3572">
              <w:rPr>
                <w:sz w:val="22"/>
                <w:szCs w:val="22"/>
                <w:lang w:eastAsia="x-none"/>
              </w:rPr>
              <w:t>ИЭ110053</w:t>
            </w:r>
            <w:r w:rsidR="00762C55" w:rsidRPr="005A3572">
              <w:rPr>
                <w:sz w:val="22"/>
                <w:szCs w:val="22"/>
                <w:lang w:eastAsia="x-none"/>
              </w:rPr>
              <w:t>)</w:t>
            </w:r>
            <w:r w:rsidR="00762C55" w:rsidRPr="005A3572">
              <w:rPr>
                <w:sz w:val="22"/>
                <w:szCs w:val="22"/>
              </w:rPr>
              <w:t xml:space="preserve"> </w:t>
            </w:r>
            <w:r w:rsidR="00B2308D" w:rsidRPr="005A3572">
              <w:rPr>
                <w:sz w:val="22"/>
                <w:szCs w:val="22"/>
              </w:rPr>
              <w:t>филиала ООО «Байкальская энергетическая компания» ТЭЦ-1</w:t>
            </w:r>
            <w:r w:rsidR="00151C70" w:rsidRPr="005A3572">
              <w:rPr>
                <w:sz w:val="22"/>
                <w:szCs w:val="22"/>
              </w:rPr>
              <w:t>0</w:t>
            </w:r>
            <w:r w:rsidR="00B2308D" w:rsidRPr="005A3572">
              <w:rPr>
                <w:sz w:val="22"/>
                <w:szCs w:val="22"/>
              </w:rPr>
              <w:t>, предназначено для размещения комплекса оборудования необходимого для производства электрической энергии, технологического пара и горячей воды, используемых промышленными и бытовыми объектами</w:t>
            </w:r>
            <w:r w:rsidR="006473F5" w:rsidRPr="005A3572">
              <w:rPr>
                <w:sz w:val="22"/>
                <w:szCs w:val="22"/>
              </w:rPr>
              <w:t xml:space="preserve">  </w:t>
            </w:r>
            <w:r w:rsidR="00B2308D" w:rsidRPr="005A3572">
              <w:rPr>
                <w:sz w:val="22"/>
                <w:szCs w:val="22"/>
              </w:rPr>
              <w:t xml:space="preserve"> г. </w:t>
            </w:r>
            <w:r w:rsidR="00151C70" w:rsidRPr="005A3572">
              <w:rPr>
                <w:sz w:val="22"/>
                <w:szCs w:val="22"/>
              </w:rPr>
              <w:t>Ангарска</w:t>
            </w:r>
            <w:r w:rsidR="00B2308D" w:rsidRPr="005A3572">
              <w:rPr>
                <w:sz w:val="22"/>
                <w:szCs w:val="22"/>
              </w:rPr>
              <w:t>.</w:t>
            </w:r>
            <w:r w:rsidR="00967053" w:rsidRPr="005A3572">
              <w:t xml:space="preserve"> </w:t>
            </w:r>
            <w:r w:rsidR="00967053" w:rsidRPr="005A3572">
              <w:rPr>
                <w:sz w:val="22"/>
                <w:szCs w:val="22"/>
              </w:rPr>
              <w:t>Здание построено по чертежам, разработанным Ленинградским отделением «</w:t>
            </w:r>
            <w:proofErr w:type="spellStart"/>
            <w:r w:rsidR="00967053" w:rsidRPr="005A3572">
              <w:rPr>
                <w:sz w:val="22"/>
                <w:szCs w:val="22"/>
              </w:rPr>
              <w:t>Теплоэлектропроект</w:t>
            </w:r>
            <w:proofErr w:type="spellEnd"/>
            <w:r w:rsidR="00967053" w:rsidRPr="005A3572">
              <w:rPr>
                <w:sz w:val="22"/>
                <w:szCs w:val="22"/>
              </w:rPr>
              <w:t>» в 1957 г. Введено в эксплуатацию в 1959 г. Здание одноэтажное и двухэтажное размерами в плане 114х24 м. Высота до низа балок покрытия 7.6 м. Площадь застройки 2878 м2. Строительный объем 20028 м3.</w:t>
            </w:r>
            <w:r w:rsidR="00642FDC" w:rsidRPr="00B9492F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Фундаменты под колонны монолитные железобетонные. Фундаментные балки сборные железобетонные. Колонны сборные железобетонные. Перекрытие в осях 1-4: сборные железобетонные балки таврового сечения, ребристые сборные железобетонные плиты, стальные балки.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Перекрытие в осях 19-20: железобетонные балки, сборные железобетонные многопустотные плиты.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Покрытие: сборные железобетонные балки, сборные железобетонные ребристые плиты. Кровля из наплавляемых кровельных материалов.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Наружные стены из шлакобетонных блоков с отдельными кирпичными вставками.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Цех неотапливаемый (температура 0-20°С), остальные помещения отапливаемые.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Внутренние стены из шлакобетонных блоков и кирпичные. Перегородки кирпичные.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Полы производственных и вспомогательных помещений – монолитные бетонные с отделочным покрытием из плитки.</w:t>
            </w:r>
            <w:r w:rsidR="009A5205" w:rsidRPr="005A3572">
              <w:rPr>
                <w:sz w:val="22"/>
                <w:szCs w:val="22"/>
              </w:rPr>
              <w:t xml:space="preserve"> Под </w:t>
            </w:r>
            <w:r w:rsidR="005A3572" w:rsidRPr="005A3572">
              <w:rPr>
                <w:sz w:val="22"/>
                <w:szCs w:val="22"/>
              </w:rPr>
              <w:t>полами здания размещено технологическое оборудование – колодцы, бункеры и т.п.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Полы помещений административно-лабораторного назначения – из плитки и из линолеума.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>Агрессивность среды помещений: наличие паров серной кислоты, гидразина, щелочи, аммиака. Влажностный режим помещений – влажный. Степень агрессивного воздействия химических веще</w:t>
            </w:r>
            <w:r w:rsidR="00642FDC">
              <w:rPr>
                <w:sz w:val="22"/>
                <w:szCs w:val="22"/>
              </w:rPr>
              <w:t>ств на строительные конструкции</w:t>
            </w:r>
            <w:r w:rsidR="00967053" w:rsidRPr="005A3572">
              <w:rPr>
                <w:sz w:val="22"/>
                <w:szCs w:val="22"/>
              </w:rPr>
              <w:t>: сильно</w:t>
            </w:r>
            <w:r w:rsidR="00642FDC" w:rsidRPr="00642FDC">
              <w:rPr>
                <w:sz w:val="22"/>
                <w:szCs w:val="22"/>
              </w:rPr>
              <w:t xml:space="preserve"> </w:t>
            </w:r>
            <w:r w:rsidR="00967053" w:rsidRPr="005A3572">
              <w:rPr>
                <w:sz w:val="22"/>
                <w:szCs w:val="22"/>
              </w:rPr>
              <w:t xml:space="preserve">и </w:t>
            </w:r>
            <w:proofErr w:type="spellStart"/>
            <w:r w:rsidR="00967053" w:rsidRPr="005A3572">
              <w:rPr>
                <w:sz w:val="22"/>
                <w:szCs w:val="22"/>
              </w:rPr>
              <w:t>среднеагрессивная</w:t>
            </w:r>
            <w:proofErr w:type="spellEnd"/>
            <w:r w:rsidR="00967053" w:rsidRPr="005A3572">
              <w:rPr>
                <w:sz w:val="22"/>
                <w:szCs w:val="22"/>
              </w:rPr>
              <w:t>.</w:t>
            </w:r>
          </w:p>
          <w:p w:rsidR="00C56EDD" w:rsidRPr="00642FDC" w:rsidRDefault="00967053" w:rsidP="00642FDC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Здание соответствует категории В3 по взрывопожарной опасности и II степени огнестойкости</w:t>
            </w:r>
            <w:r w:rsidR="00642FDC" w:rsidRPr="00642FDC">
              <w:rPr>
                <w:sz w:val="22"/>
                <w:szCs w:val="22"/>
              </w:rPr>
              <w:t>.</w:t>
            </w:r>
          </w:p>
        </w:tc>
      </w:tr>
      <w:tr w:rsidR="002D3C42" w:rsidRPr="005A3572" w:rsidTr="004E3D50">
        <w:trPr>
          <w:trHeight w:val="328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 w:rsidRPr="00E11352">
              <w:rPr>
                <w:sz w:val="22"/>
                <w:szCs w:val="22"/>
              </w:rPr>
              <w:t>7</w:t>
            </w:r>
            <w:r w:rsidR="00FF2300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Основные требования к содержанию и оказанию услуг.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026659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E11352">
              <w:rPr>
                <w:sz w:val="22"/>
                <w:szCs w:val="22"/>
              </w:rPr>
              <w:t>7</w:t>
            </w:r>
            <w:r w:rsidR="00FF2300" w:rsidRPr="005A3572">
              <w:rPr>
                <w:sz w:val="22"/>
                <w:szCs w:val="22"/>
              </w:rPr>
              <w:t>.</w:t>
            </w:r>
            <w:r w:rsidR="00026659" w:rsidRPr="005A3572">
              <w:rPr>
                <w:sz w:val="22"/>
                <w:szCs w:val="22"/>
              </w:rPr>
              <w:t>1.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 xml:space="preserve">Техническое обследование строительных конструкций </w:t>
            </w:r>
            <w:r w:rsidR="00642FDC">
              <w:rPr>
                <w:sz w:val="22"/>
                <w:szCs w:val="22"/>
              </w:rPr>
              <w:t xml:space="preserve">здания </w:t>
            </w:r>
            <w:r w:rsidR="00026659" w:rsidRPr="005A3572">
              <w:rPr>
                <w:sz w:val="22"/>
                <w:szCs w:val="22"/>
              </w:rPr>
              <w:t>выполнить на основании нормативно-технической и методической документации:</w:t>
            </w:r>
          </w:p>
          <w:p w:rsidR="00026659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F2300" w:rsidRPr="005A3572">
              <w:rPr>
                <w:sz w:val="22"/>
                <w:szCs w:val="22"/>
              </w:rPr>
              <w:t>.</w:t>
            </w:r>
            <w:r w:rsidR="00026659" w:rsidRPr="005A3572">
              <w:rPr>
                <w:sz w:val="22"/>
                <w:szCs w:val="22"/>
              </w:rPr>
              <w:t>1.1.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>ГОСТ 31937-2011 «Здания и сооружения. Правила обследования и мониторинга технического состояния»;</w:t>
            </w:r>
          </w:p>
          <w:p w:rsidR="00026659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F2300" w:rsidRPr="005A3572">
              <w:rPr>
                <w:sz w:val="22"/>
                <w:szCs w:val="22"/>
              </w:rPr>
              <w:t>.</w:t>
            </w:r>
            <w:r w:rsidR="00026659" w:rsidRPr="005A3572">
              <w:rPr>
                <w:sz w:val="22"/>
                <w:szCs w:val="22"/>
              </w:rPr>
              <w:t>1.2.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>СТО 70238424.27.010.011-2008 «Здания и сооружения объектов энергетики. Методика оценки технического состояния».</w:t>
            </w:r>
          </w:p>
          <w:p w:rsidR="002B732D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B732D" w:rsidRPr="002B732D">
              <w:rPr>
                <w:sz w:val="22"/>
                <w:szCs w:val="22"/>
              </w:rPr>
              <w:t>.1.3.</w:t>
            </w:r>
            <w:r w:rsidR="0008795A">
              <w:rPr>
                <w:sz w:val="22"/>
                <w:szCs w:val="22"/>
              </w:rPr>
              <w:t xml:space="preserve"> </w:t>
            </w:r>
            <w:r w:rsidR="002B732D" w:rsidRPr="002B732D">
              <w:rPr>
                <w:sz w:val="22"/>
                <w:szCs w:val="22"/>
              </w:rPr>
              <w:t>При необходимости допускается уточнить категории технического состояния строительных конструкций в соответствии с СП 13-102-2003 «Правила обследования несущих строительных конструкций зданий и сооружений»</w:t>
            </w:r>
            <w:r w:rsidR="006076BD">
              <w:rPr>
                <w:sz w:val="22"/>
                <w:szCs w:val="22"/>
              </w:rPr>
              <w:t>.</w:t>
            </w:r>
          </w:p>
          <w:p w:rsidR="00FB5FA6" w:rsidRDefault="00E11352" w:rsidP="00FB5FA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B5FA6" w:rsidRPr="00FB5FA6">
              <w:rPr>
                <w:sz w:val="22"/>
                <w:szCs w:val="22"/>
              </w:rPr>
              <w:t>.2.</w:t>
            </w:r>
            <w:r w:rsidR="0008795A">
              <w:rPr>
                <w:sz w:val="22"/>
                <w:szCs w:val="22"/>
              </w:rPr>
              <w:t xml:space="preserve"> </w:t>
            </w:r>
            <w:r w:rsidR="00FB5FA6" w:rsidRPr="00FB5FA6">
              <w:rPr>
                <w:sz w:val="22"/>
                <w:szCs w:val="22"/>
              </w:rPr>
              <w:t>Замечания и предложения, соде</w:t>
            </w:r>
            <w:r w:rsidR="00FB5FA6">
              <w:rPr>
                <w:sz w:val="22"/>
                <w:szCs w:val="22"/>
              </w:rPr>
              <w:t>ржащиеся в отчете обследования</w:t>
            </w:r>
            <w:r w:rsidR="00FB5FA6" w:rsidRPr="00FB5FA6">
              <w:rPr>
                <w:sz w:val="22"/>
                <w:szCs w:val="22"/>
              </w:rPr>
              <w:t>, должны быть обоснованы и сопровождаться ссылками на требования НТД.</w:t>
            </w:r>
          </w:p>
          <w:p w:rsidR="0008795A" w:rsidRPr="005A3572" w:rsidRDefault="0008795A" w:rsidP="0008795A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7.3 </w:t>
            </w:r>
            <w:r w:rsidRPr="0008795A">
              <w:rPr>
                <w:sz w:val="22"/>
                <w:szCs w:val="22"/>
              </w:rPr>
              <w:t xml:space="preserve">Разработать противоаварийные мероприятия, направленные на обеспечение дальнейшей безопасной эксплуатация здания. В составе противоаварийных мероприятий предусмотреть технические решения по </w:t>
            </w:r>
            <w:r w:rsidR="000F6CCB">
              <w:rPr>
                <w:sz w:val="22"/>
                <w:szCs w:val="22"/>
              </w:rPr>
              <w:t>ремонту (</w:t>
            </w:r>
            <w:r w:rsidRPr="0008795A">
              <w:rPr>
                <w:sz w:val="22"/>
                <w:szCs w:val="22"/>
              </w:rPr>
              <w:t>усилению</w:t>
            </w:r>
            <w:r w:rsidR="000F6CCB">
              <w:rPr>
                <w:sz w:val="22"/>
                <w:szCs w:val="22"/>
              </w:rPr>
              <w:t>)</w:t>
            </w:r>
            <w:r w:rsidRPr="0008795A">
              <w:rPr>
                <w:sz w:val="22"/>
                <w:szCs w:val="22"/>
              </w:rPr>
              <w:t xml:space="preserve"> строительных конструкций здания, технологического оборудования и инженерных сетей, расположенных в здании </w:t>
            </w:r>
            <w:proofErr w:type="spellStart"/>
            <w:r w:rsidRPr="0008795A">
              <w:rPr>
                <w:sz w:val="22"/>
                <w:szCs w:val="22"/>
              </w:rPr>
              <w:t>химобессоливающей</w:t>
            </w:r>
            <w:proofErr w:type="spellEnd"/>
            <w:r w:rsidRPr="0008795A">
              <w:rPr>
                <w:sz w:val="22"/>
                <w:szCs w:val="22"/>
              </w:rPr>
              <w:t xml:space="preserve"> установки.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A4C78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EA5C96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A4C78" w:rsidRPr="005A3572">
              <w:rPr>
                <w:sz w:val="22"/>
                <w:szCs w:val="22"/>
              </w:rPr>
              <w:t>.</w:t>
            </w:r>
            <w:r w:rsidR="00026659" w:rsidRPr="005A3572">
              <w:rPr>
                <w:sz w:val="22"/>
                <w:szCs w:val="22"/>
              </w:rPr>
              <w:t>1.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 xml:space="preserve">Объем работ по пунктам </w:t>
            </w:r>
            <w:r w:rsidR="0043324D" w:rsidRPr="005A3572">
              <w:rPr>
                <w:sz w:val="22"/>
                <w:szCs w:val="22"/>
              </w:rPr>
              <w:t>4</w:t>
            </w:r>
            <w:r w:rsidR="00026659" w:rsidRPr="005A3572">
              <w:rPr>
                <w:sz w:val="22"/>
                <w:szCs w:val="22"/>
              </w:rPr>
              <w:t xml:space="preserve">.1 - </w:t>
            </w:r>
            <w:r w:rsidR="0043324D" w:rsidRPr="005A3572">
              <w:rPr>
                <w:sz w:val="22"/>
                <w:szCs w:val="22"/>
              </w:rPr>
              <w:t>4</w:t>
            </w:r>
            <w:r w:rsidR="00026659" w:rsidRPr="005A3572">
              <w:rPr>
                <w:sz w:val="22"/>
                <w:szCs w:val="22"/>
              </w:rPr>
              <w:t>.3 уточнить при составлении программы обследования</w:t>
            </w:r>
            <w:r w:rsidR="00762C55" w:rsidRPr="005A3572">
              <w:rPr>
                <w:sz w:val="22"/>
                <w:szCs w:val="22"/>
              </w:rPr>
              <w:t>.</w:t>
            </w:r>
          </w:p>
          <w:p w:rsidR="00FB5FA6" w:rsidRPr="00FB5FA6" w:rsidRDefault="00E11352" w:rsidP="00FB5FA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B5FA6" w:rsidRPr="00FB5FA6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2</w:t>
            </w:r>
            <w:r w:rsidR="00FB5FA6" w:rsidRPr="00FB5F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FB5FA6" w:rsidRPr="00FB5FA6">
              <w:rPr>
                <w:sz w:val="22"/>
                <w:szCs w:val="22"/>
              </w:rPr>
              <w:t xml:space="preserve">В составе обследования уточнить допустимые кратковременные нагрузки на покрытия и перекрытия (в т. ч. </w:t>
            </w:r>
            <w:proofErr w:type="spellStart"/>
            <w:r w:rsidR="00FB5FA6" w:rsidRPr="00FB5FA6">
              <w:rPr>
                <w:sz w:val="22"/>
                <w:szCs w:val="22"/>
              </w:rPr>
              <w:t>отм</w:t>
            </w:r>
            <w:proofErr w:type="spellEnd"/>
            <w:r w:rsidR="00FB5FA6" w:rsidRPr="00FB5FA6">
              <w:rPr>
                <w:sz w:val="22"/>
                <w:szCs w:val="22"/>
              </w:rPr>
              <w:t>. +0,000м), с учетом изменившихся нагрузок и фактического состояния конструкций с внесением полученных результатов в пояснительную записку отчета об обследования здания.</w:t>
            </w:r>
          </w:p>
          <w:p w:rsidR="00FB5FA6" w:rsidRDefault="00E11352" w:rsidP="00FB5FA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B5FA6" w:rsidRPr="00FB5FA6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3</w:t>
            </w:r>
            <w:r w:rsidR="00FB5FA6" w:rsidRPr="00FB5F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FB5FA6" w:rsidRPr="00FB5FA6">
              <w:rPr>
                <w:sz w:val="22"/>
                <w:szCs w:val="22"/>
              </w:rPr>
              <w:t xml:space="preserve">В составе обследования выполнить проверку вертикальности </w:t>
            </w:r>
            <w:r w:rsidR="00FB5FA6">
              <w:rPr>
                <w:sz w:val="22"/>
                <w:szCs w:val="22"/>
              </w:rPr>
              <w:t>несущих строительных конструкций здания и технологического оборудования</w:t>
            </w:r>
            <w:r w:rsidR="00FB5FA6" w:rsidRPr="00FB5FA6">
              <w:rPr>
                <w:sz w:val="22"/>
                <w:szCs w:val="22"/>
              </w:rPr>
              <w:t>.</w:t>
            </w:r>
          </w:p>
          <w:p w:rsidR="00E11352" w:rsidRPr="005A3572" w:rsidRDefault="00E11352" w:rsidP="00FB5FA6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8.4. В составе обследования (при необходимости) </w:t>
            </w:r>
            <w:r w:rsidRPr="00E11352">
              <w:rPr>
                <w:sz w:val="22"/>
                <w:szCs w:val="22"/>
              </w:rPr>
              <w:t xml:space="preserve">предусмотреть </w:t>
            </w:r>
            <w:r w:rsidR="0008795A">
              <w:rPr>
                <w:sz w:val="22"/>
                <w:szCs w:val="22"/>
              </w:rPr>
              <w:t xml:space="preserve">выполнение зондажей пола и </w:t>
            </w:r>
            <w:r w:rsidRPr="00E1135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рохождение не менее 2-х шурфов </w:t>
            </w:r>
            <w:r w:rsidRPr="00E11352">
              <w:rPr>
                <w:sz w:val="22"/>
                <w:szCs w:val="22"/>
              </w:rPr>
              <w:t>внутри здания.</w:t>
            </w:r>
          </w:p>
          <w:p w:rsidR="00EA5C96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5C96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4</w:t>
            </w:r>
            <w:r w:rsidR="00EA5C96" w:rsidRPr="005A3572">
              <w:rPr>
                <w:sz w:val="22"/>
                <w:szCs w:val="22"/>
              </w:rPr>
              <w:t>. В составе обследования подготовить дефектные ведомости (ведомости объёмов работ) на устранение выявленных дефектов и повреждений с ведомостью потребности материалов на выполнение работ.</w:t>
            </w:r>
          </w:p>
          <w:p w:rsidR="00026659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A4C78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5</w:t>
            </w:r>
            <w:r w:rsidR="00026659" w:rsidRPr="005A3572">
              <w:rPr>
                <w:sz w:val="22"/>
                <w:szCs w:val="22"/>
              </w:rPr>
              <w:t>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>Ведомости объемов работ по ремонту строительных конструкций сооружения составить с учетом раздела 10 по форме приложения №</w:t>
            </w:r>
            <w:r w:rsidR="00523B65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>4 СТП БЭК.504.115 - 2023 «Ценообразование в ремонтной, строительной деятельности, услуг производственного и непроизводстве</w:t>
            </w:r>
            <w:r w:rsidR="00955AA9" w:rsidRPr="005A3572">
              <w:rPr>
                <w:sz w:val="22"/>
                <w:szCs w:val="22"/>
              </w:rPr>
              <w:t xml:space="preserve">нного (технического) характера» </w:t>
            </w:r>
            <w:r w:rsidR="00026659" w:rsidRPr="005A3572">
              <w:rPr>
                <w:sz w:val="22"/>
                <w:szCs w:val="22"/>
              </w:rPr>
              <w:t>введен в действие приказом ООО «Байкальская энергетическая компания» от 06.02.2023 № 38.</w:t>
            </w:r>
          </w:p>
          <w:p w:rsidR="00C50367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50367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6</w:t>
            </w:r>
            <w:r w:rsidR="00C50367" w:rsidRPr="005A3572">
              <w:rPr>
                <w:sz w:val="22"/>
                <w:szCs w:val="22"/>
              </w:rPr>
              <w:t>. Материалы, принимаемые в ведомости объемов ремонтных работ, должны быть согласованы с Заказчиком.</w:t>
            </w:r>
          </w:p>
          <w:p w:rsidR="00EA5C96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5C96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7</w:t>
            </w:r>
            <w:r w:rsidR="00EA5C96" w:rsidRPr="005A3572">
              <w:rPr>
                <w:sz w:val="22"/>
                <w:szCs w:val="22"/>
              </w:rPr>
              <w:t>. Замечания и предложения, содержащиеся в отчете обследования, должны быть обоснованы и сопровождаться ссылками на требования НТД.</w:t>
            </w:r>
          </w:p>
          <w:p w:rsidR="00C50367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5C96" w:rsidRPr="005A3572">
              <w:rPr>
                <w:sz w:val="22"/>
                <w:szCs w:val="22"/>
              </w:rPr>
              <w:t>.</w:t>
            </w:r>
            <w:r w:rsidR="00FB5FA6">
              <w:rPr>
                <w:sz w:val="22"/>
                <w:szCs w:val="22"/>
              </w:rPr>
              <w:t>8</w:t>
            </w:r>
            <w:r w:rsidR="00EA5C96" w:rsidRPr="005A3572">
              <w:rPr>
                <w:sz w:val="22"/>
                <w:szCs w:val="22"/>
              </w:rPr>
              <w:t>. Сроки проведения ремонтов по устранению дефектов и повреждений строительных конструкций предоставить в порядке убывания по значимости/приоритетности</w:t>
            </w:r>
            <w:r w:rsidR="00FD3346" w:rsidRPr="005A3572">
              <w:rPr>
                <w:sz w:val="22"/>
                <w:szCs w:val="22"/>
              </w:rPr>
              <w:t xml:space="preserve"> с градацией по годам</w:t>
            </w:r>
            <w:r w:rsidR="00EA5C96" w:rsidRPr="005A3572">
              <w:rPr>
                <w:sz w:val="22"/>
                <w:szCs w:val="22"/>
              </w:rPr>
              <w:t>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A4C78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Климатические условия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tabs>
                <w:tab w:val="left" w:pos="128"/>
              </w:tabs>
              <w:contextualSpacing/>
              <w:jc w:val="both"/>
              <w:rPr>
                <w:sz w:val="22"/>
                <w:szCs w:val="22"/>
              </w:rPr>
            </w:pPr>
            <w:r w:rsidRPr="00E11352">
              <w:rPr>
                <w:sz w:val="22"/>
                <w:szCs w:val="22"/>
              </w:rPr>
              <w:t>9</w:t>
            </w:r>
            <w:r w:rsidR="006076BD">
              <w:rPr>
                <w:sz w:val="22"/>
                <w:szCs w:val="22"/>
              </w:rPr>
              <w:t xml:space="preserve">.1 </w:t>
            </w:r>
            <w:r w:rsidR="00026659" w:rsidRPr="005A3572">
              <w:rPr>
                <w:sz w:val="22"/>
                <w:szCs w:val="22"/>
              </w:rPr>
              <w:t>Климатическая характеристика региона определяется согласно СП 131.13330.20</w:t>
            </w:r>
            <w:r w:rsidR="00C50367" w:rsidRPr="005A3572">
              <w:rPr>
                <w:sz w:val="22"/>
                <w:szCs w:val="22"/>
              </w:rPr>
              <w:t>20</w:t>
            </w:r>
            <w:r w:rsidR="00026659" w:rsidRPr="005A3572">
              <w:rPr>
                <w:sz w:val="22"/>
                <w:szCs w:val="22"/>
              </w:rPr>
              <w:t xml:space="preserve"> «</w:t>
            </w:r>
            <w:r w:rsidR="00C50367" w:rsidRPr="005A3572">
              <w:rPr>
                <w:sz w:val="22"/>
                <w:szCs w:val="22"/>
              </w:rPr>
              <w:t>Актуальная редакция</w:t>
            </w:r>
            <w:r w:rsidR="00FD3346" w:rsidRPr="005A3572">
              <w:rPr>
                <w:sz w:val="22"/>
                <w:szCs w:val="22"/>
              </w:rPr>
              <w:t xml:space="preserve"> </w:t>
            </w:r>
            <w:r w:rsidR="00026659" w:rsidRPr="005A3572">
              <w:rPr>
                <w:sz w:val="22"/>
                <w:szCs w:val="22"/>
              </w:rPr>
              <w:t>СНиП 23-01-99* Строительная климатология»</w:t>
            </w:r>
            <w:r w:rsidR="006076BD">
              <w:rPr>
                <w:sz w:val="22"/>
                <w:szCs w:val="22"/>
              </w:rPr>
              <w:t>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6A4C78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Исходные данные, предоставляемые Заказчиком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026659" w:rsidRPr="005A3572" w:rsidRDefault="006076BD" w:rsidP="004E3D50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A4C78" w:rsidRPr="005A3572">
              <w:rPr>
                <w:sz w:val="22"/>
                <w:szCs w:val="22"/>
              </w:rPr>
              <w:t>.</w:t>
            </w:r>
            <w:r w:rsidR="00FF2300" w:rsidRPr="005A3572">
              <w:rPr>
                <w:sz w:val="22"/>
                <w:szCs w:val="22"/>
              </w:rPr>
              <w:t>1</w:t>
            </w:r>
            <w:r w:rsidR="00026659" w:rsidRPr="005A3572">
              <w:rPr>
                <w:sz w:val="22"/>
                <w:szCs w:val="22"/>
              </w:rPr>
              <w:t>. СТП БЭК.504.115 - 2023 «Ценообразование в ремонтной, строительной деятельности, услуг производственного и непроизводственного (технического) характера»</w:t>
            </w:r>
            <w:r w:rsidR="00955AA9" w:rsidRPr="005A3572">
              <w:rPr>
                <w:sz w:val="22"/>
                <w:szCs w:val="22"/>
              </w:rPr>
              <w:t xml:space="preserve"> введё</w:t>
            </w:r>
            <w:r w:rsidR="00026659" w:rsidRPr="005A3572">
              <w:rPr>
                <w:sz w:val="22"/>
                <w:szCs w:val="22"/>
              </w:rPr>
              <w:t xml:space="preserve">н в действие приказом ООО «Байкальская энергетическая компания» от 06.02.2023 </w:t>
            </w:r>
            <w:r w:rsidR="002C33A6" w:rsidRPr="005A3572">
              <w:rPr>
                <w:sz w:val="22"/>
                <w:szCs w:val="22"/>
              </w:rPr>
              <w:t xml:space="preserve">   </w:t>
            </w:r>
            <w:r w:rsidR="00026659" w:rsidRPr="005A3572">
              <w:rPr>
                <w:sz w:val="22"/>
                <w:szCs w:val="22"/>
              </w:rPr>
              <w:t>№ 38.</w:t>
            </w:r>
          </w:p>
          <w:p w:rsidR="00026659" w:rsidRPr="005A3572" w:rsidRDefault="007C076C" w:rsidP="004E3D50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10</w:t>
            </w:r>
            <w:r w:rsidR="006A4C78" w:rsidRPr="005A3572">
              <w:rPr>
                <w:sz w:val="22"/>
                <w:szCs w:val="22"/>
              </w:rPr>
              <w:t>.</w:t>
            </w:r>
            <w:r w:rsidR="00FF2300" w:rsidRPr="005A3572">
              <w:rPr>
                <w:sz w:val="22"/>
                <w:szCs w:val="22"/>
              </w:rPr>
              <w:t>2</w:t>
            </w:r>
            <w:r w:rsidR="00026659" w:rsidRPr="005A3572">
              <w:rPr>
                <w:sz w:val="22"/>
                <w:szCs w:val="22"/>
              </w:rPr>
              <w:t>. Дополнительные исходные данные, необходимые для выполнения обследования строительных конструкций предоставляются на основании запроса Исполнителя.</w:t>
            </w:r>
          </w:p>
        </w:tc>
      </w:tr>
      <w:tr w:rsidR="006076BD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6076BD" w:rsidRPr="005A3572" w:rsidRDefault="006076BD" w:rsidP="006076B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113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6076BD">
              <w:rPr>
                <w:sz w:val="22"/>
                <w:szCs w:val="22"/>
              </w:rPr>
              <w:t>Требования к подрядной организации и исполнителю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6076BD" w:rsidRPr="006076BD" w:rsidRDefault="006076BD" w:rsidP="006076BD">
            <w:pPr>
              <w:contextualSpacing/>
              <w:jc w:val="both"/>
              <w:rPr>
                <w:sz w:val="22"/>
                <w:szCs w:val="22"/>
              </w:rPr>
            </w:pPr>
            <w:r w:rsidRPr="006076BD">
              <w:rPr>
                <w:sz w:val="22"/>
                <w:szCs w:val="22"/>
              </w:rPr>
              <w:t>1</w:t>
            </w:r>
            <w:r w:rsidR="0008795A">
              <w:rPr>
                <w:sz w:val="22"/>
                <w:szCs w:val="22"/>
              </w:rPr>
              <w:t>1</w:t>
            </w:r>
            <w:r w:rsidRPr="006076B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6076BD">
              <w:rPr>
                <w:sz w:val="22"/>
                <w:szCs w:val="22"/>
              </w:rPr>
              <w:t>.</w:t>
            </w:r>
            <w:r w:rsidRPr="006076BD">
              <w:rPr>
                <w:sz w:val="22"/>
                <w:szCs w:val="22"/>
              </w:rPr>
              <w:tab/>
              <w:t xml:space="preserve">Исполнитель должен иметь допуск СРО на выполнение работ по </w:t>
            </w:r>
            <w:r>
              <w:rPr>
                <w:sz w:val="22"/>
                <w:szCs w:val="22"/>
              </w:rPr>
              <w:t xml:space="preserve">проведению инженерных изысканий, </w:t>
            </w:r>
            <w:r w:rsidRPr="006076BD">
              <w:rPr>
                <w:sz w:val="22"/>
                <w:szCs w:val="22"/>
              </w:rPr>
              <w:t>обследованию и проектированию строительных конструкций. Иметь опыт в оказании услуг по обследованию</w:t>
            </w:r>
            <w:r>
              <w:rPr>
                <w:sz w:val="22"/>
                <w:szCs w:val="22"/>
              </w:rPr>
              <w:t>, оценке технического состояния и разработке технических решений на ремонт</w:t>
            </w:r>
            <w:r w:rsidR="000F6CCB">
              <w:rPr>
                <w:sz w:val="22"/>
                <w:szCs w:val="22"/>
              </w:rPr>
              <w:t xml:space="preserve"> (усиление</w:t>
            </w:r>
            <w:r>
              <w:rPr>
                <w:sz w:val="22"/>
                <w:szCs w:val="22"/>
              </w:rPr>
              <w:t>) строительных конструкций.</w:t>
            </w:r>
          </w:p>
          <w:p w:rsidR="006076BD" w:rsidRPr="005A3572" w:rsidRDefault="006076BD" w:rsidP="006076BD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8795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</w:t>
            </w:r>
            <w:r w:rsidRPr="006076BD">
              <w:rPr>
                <w:sz w:val="22"/>
                <w:szCs w:val="22"/>
              </w:rPr>
              <w:t>.</w:t>
            </w:r>
            <w:r w:rsidRPr="006076BD">
              <w:rPr>
                <w:sz w:val="22"/>
                <w:szCs w:val="22"/>
              </w:rPr>
              <w:tab/>
              <w:t>Исполнитель должен иметь в своем составе специалистов с опытом работы не менее 3 лет, в проведении обследования, оценке технического состояния</w:t>
            </w:r>
            <w:r>
              <w:t xml:space="preserve"> </w:t>
            </w:r>
            <w:r w:rsidRPr="006076BD">
              <w:rPr>
                <w:sz w:val="22"/>
                <w:szCs w:val="22"/>
              </w:rPr>
              <w:t>и разработке технических решений на восстановление (ремонт) строительных конструкций (работа не менее чем одного из экспертов в организации должна осуществляться на постоянной основе)</w:t>
            </w:r>
            <w:r>
              <w:rPr>
                <w:sz w:val="22"/>
                <w:szCs w:val="22"/>
              </w:rPr>
              <w:t>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0A662D" w:rsidP="00E11352">
            <w:pPr>
              <w:contextualSpacing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</w:t>
            </w:r>
            <w:r w:rsidR="00E11352">
              <w:rPr>
                <w:sz w:val="22"/>
                <w:szCs w:val="22"/>
                <w:lang w:val="en-US"/>
              </w:rPr>
              <w:t>2</w:t>
            </w:r>
            <w:r w:rsidR="006A4C78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Сроки выполнения услуг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026659" w:rsidRPr="005A3572" w:rsidRDefault="00026659" w:rsidP="004E3D50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</w:t>
            </w:r>
            <w:r w:rsidR="0008795A">
              <w:rPr>
                <w:sz w:val="22"/>
                <w:szCs w:val="22"/>
              </w:rPr>
              <w:t>2</w:t>
            </w:r>
            <w:r w:rsidRPr="005A3572">
              <w:rPr>
                <w:sz w:val="22"/>
                <w:szCs w:val="22"/>
              </w:rPr>
              <w:t>.</w:t>
            </w:r>
            <w:r w:rsidR="001E24D3" w:rsidRPr="005A3572">
              <w:rPr>
                <w:sz w:val="22"/>
                <w:szCs w:val="22"/>
              </w:rPr>
              <w:t>1.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EB1C1B" w:rsidRPr="005A3572">
              <w:rPr>
                <w:sz w:val="22"/>
                <w:szCs w:val="22"/>
              </w:rPr>
              <w:t>Р</w:t>
            </w:r>
            <w:r w:rsidR="006A4C78" w:rsidRPr="005A3572">
              <w:rPr>
                <w:sz w:val="22"/>
                <w:szCs w:val="22"/>
              </w:rPr>
              <w:t xml:space="preserve">аботы </w:t>
            </w:r>
            <w:r w:rsidR="002D3C42" w:rsidRPr="005A3572">
              <w:rPr>
                <w:sz w:val="22"/>
                <w:szCs w:val="22"/>
              </w:rPr>
              <w:t>по пунктам 4.1-4.3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Pr="005A3572">
              <w:rPr>
                <w:sz w:val="22"/>
                <w:szCs w:val="22"/>
              </w:rPr>
              <w:t xml:space="preserve">выполнить в срок до </w:t>
            </w:r>
            <w:r w:rsidR="00BA2B9F" w:rsidRPr="005A3572">
              <w:rPr>
                <w:sz w:val="22"/>
                <w:szCs w:val="22"/>
              </w:rPr>
              <w:t>3</w:t>
            </w:r>
            <w:r w:rsidR="00987F9C">
              <w:rPr>
                <w:sz w:val="22"/>
                <w:szCs w:val="22"/>
              </w:rPr>
              <w:t>1</w:t>
            </w:r>
            <w:r w:rsidR="00BA2B9F" w:rsidRPr="005A3572">
              <w:rPr>
                <w:sz w:val="22"/>
                <w:szCs w:val="22"/>
              </w:rPr>
              <w:t>.1</w:t>
            </w:r>
            <w:r w:rsidR="00987F9C">
              <w:rPr>
                <w:sz w:val="22"/>
                <w:szCs w:val="22"/>
              </w:rPr>
              <w:t>2</w:t>
            </w:r>
            <w:r w:rsidR="0008795A">
              <w:rPr>
                <w:sz w:val="22"/>
                <w:szCs w:val="22"/>
              </w:rPr>
              <w:t>.2023г.</w:t>
            </w:r>
          </w:p>
          <w:p w:rsidR="00026659" w:rsidRPr="005A3572" w:rsidRDefault="0008795A" w:rsidP="004E3D50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E24D3" w:rsidRPr="005A3572">
              <w:rPr>
                <w:sz w:val="22"/>
                <w:szCs w:val="22"/>
              </w:rPr>
              <w:t>.</w:t>
            </w:r>
            <w:r w:rsidR="00026659" w:rsidRPr="005A3572">
              <w:rPr>
                <w:sz w:val="22"/>
                <w:szCs w:val="22"/>
              </w:rPr>
              <w:t>2.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EB1C1B" w:rsidRPr="005A3572">
              <w:rPr>
                <w:sz w:val="22"/>
                <w:szCs w:val="22"/>
              </w:rPr>
              <w:t>В</w:t>
            </w:r>
            <w:r w:rsidR="00026659" w:rsidRPr="005A3572">
              <w:rPr>
                <w:sz w:val="22"/>
                <w:szCs w:val="22"/>
              </w:rPr>
              <w:t>ыдать рекомендации по устранению критических дефект</w:t>
            </w:r>
            <w:r w:rsidR="00955AA9" w:rsidRPr="005A3572">
              <w:rPr>
                <w:sz w:val="22"/>
                <w:szCs w:val="22"/>
              </w:rPr>
              <w:t xml:space="preserve">ов (при их наличии) в срок до </w:t>
            </w:r>
            <w:r w:rsidR="00762C55" w:rsidRPr="005A3572">
              <w:rPr>
                <w:sz w:val="22"/>
                <w:szCs w:val="22"/>
              </w:rPr>
              <w:t>3</w:t>
            </w:r>
            <w:r w:rsidR="00987F9C">
              <w:rPr>
                <w:sz w:val="22"/>
                <w:szCs w:val="22"/>
              </w:rPr>
              <w:t>1</w:t>
            </w:r>
            <w:r w:rsidR="00762C55" w:rsidRPr="005A3572">
              <w:rPr>
                <w:sz w:val="22"/>
                <w:szCs w:val="22"/>
              </w:rPr>
              <w:t>.1</w:t>
            </w:r>
            <w:r w:rsidR="00987F9C">
              <w:rPr>
                <w:sz w:val="22"/>
                <w:szCs w:val="22"/>
              </w:rPr>
              <w:t>2</w:t>
            </w:r>
            <w:r w:rsidR="00026659" w:rsidRPr="005A3572">
              <w:rPr>
                <w:sz w:val="22"/>
                <w:szCs w:val="22"/>
              </w:rPr>
              <w:t>.2023г.</w:t>
            </w:r>
          </w:p>
          <w:p w:rsidR="00026659" w:rsidRPr="005A3572" w:rsidRDefault="0008795A" w:rsidP="00987F9C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55AA9" w:rsidRPr="005A3572">
              <w:rPr>
                <w:sz w:val="22"/>
                <w:szCs w:val="22"/>
              </w:rPr>
              <w:t>.</w:t>
            </w:r>
            <w:r w:rsidR="00026659" w:rsidRPr="005A3572">
              <w:rPr>
                <w:sz w:val="22"/>
                <w:szCs w:val="22"/>
              </w:rPr>
              <w:t>3.</w:t>
            </w:r>
            <w:r w:rsidR="006A4C78" w:rsidRPr="005A3572">
              <w:rPr>
                <w:sz w:val="22"/>
                <w:szCs w:val="22"/>
              </w:rPr>
              <w:t xml:space="preserve"> </w:t>
            </w:r>
            <w:r w:rsidR="00EB1C1B" w:rsidRPr="005A3572">
              <w:rPr>
                <w:sz w:val="22"/>
                <w:szCs w:val="22"/>
              </w:rPr>
              <w:t>П</w:t>
            </w:r>
            <w:r w:rsidR="00026659" w:rsidRPr="005A3572">
              <w:rPr>
                <w:sz w:val="22"/>
                <w:szCs w:val="22"/>
              </w:rPr>
              <w:t>редоставить т</w:t>
            </w:r>
            <w:r w:rsidR="00941C33" w:rsidRPr="005A3572">
              <w:rPr>
                <w:sz w:val="22"/>
                <w:szCs w:val="22"/>
              </w:rPr>
              <w:t xml:space="preserve">ехнический отчет в срок до </w:t>
            </w:r>
            <w:r w:rsidR="00BA2B9F" w:rsidRPr="005A3572">
              <w:rPr>
                <w:sz w:val="22"/>
                <w:szCs w:val="22"/>
              </w:rPr>
              <w:t>3</w:t>
            </w:r>
            <w:r w:rsidR="00987F9C">
              <w:rPr>
                <w:sz w:val="22"/>
                <w:szCs w:val="22"/>
              </w:rPr>
              <w:t>1</w:t>
            </w:r>
            <w:r w:rsidR="00BA2B9F" w:rsidRPr="005A3572">
              <w:rPr>
                <w:sz w:val="22"/>
                <w:szCs w:val="22"/>
              </w:rPr>
              <w:t>.1</w:t>
            </w:r>
            <w:r w:rsidR="00987F9C">
              <w:rPr>
                <w:sz w:val="22"/>
                <w:szCs w:val="22"/>
              </w:rPr>
              <w:t>2</w:t>
            </w:r>
            <w:bookmarkStart w:id="0" w:name="_GoBack"/>
            <w:bookmarkEnd w:id="0"/>
            <w:r w:rsidR="00026659" w:rsidRPr="005A3572">
              <w:rPr>
                <w:sz w:val="22"/>
                <w:szCs w:val="22"/>
              </w:rPr>
              <w:t>.2023</w:t>
            </w:r>
            <w:r w:rsidR="00FF2300" w:rsidRPr="005A3572">
              <w:rPr>
                <w:sz w:val="22"/>
                <w:szCs w:val="22"/>
              </w:rPr>
              <w:t>г.</w:t>
            </w:r>
          </w:p>
        </w:tc>
      </w:tr>
      <w:tr w:rsidR="002D3C42" w:rsidRPr="005A3572" w:rsidTr="004E3D50">
        <w:trPr>
          <w:trHeight w:val="26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E11352" w:rsidP="004E3D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A4C78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Результат работ, отчетная документация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D539F7" w:rsidRPr="005A3572" w:rsidRDefault="0008795A" w:rsidP="004E3D50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D62A8" w:rsidRPr="005A3572">
              <w:rPr>
                <w:sz w:val="22"/>
                <w:szCs w:val="22"/>
              </w:rPr>
              <w:t xml:space="preserve">.1. </w:t>
            </w:r>
            <w:r w:rsidR="00291B03" w:rsidRPr="005A3572">
              <w:rPr>
                <w:sz w:val="22"/>
                <w:szCs w:val="22"/>
              </w:rPr>
              <w:t>Результаты обследовани</w:t>
            </w:r>
            <w:r w:rsidR="00027AD4" w:rsidRPr="005A3572">
              <w:rPr>
                <w:sz w:val="22"/>
                <w:szCs w:val="22"/>
              </w:rPr>
              <w:t xml:space="preserve">я </w:t>
            </w:r>
            <w:r w:rsidR="00291B03" w:rsidRPr="005A3572">
              <w:rPr>
                <w:sz w:val="22"/>
                <w:szCs w:val="22"/>
              </w:rPr>
              <w:t>предварительно должны быть рассмотрены и согласованы с Заказчиком на техническом совещании. Время и место проведения совещания, состав его участников согласовывается дополнительно по готовности исполнителя представить отчет.</w:t>
            </w:r>
          </w:p>
          <w:p w:rsidR="00D539F7" w:rsidRDefault="0008795A" w:rsidP="004E3D50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  <w:r w:rsidR="007D62A8" w:rsidRPr="005A3572">
              <w:rPr>
                <w:sz w:val="22"/>
                <w:szCs w:val="22"/>
              </w:rPr>
              <w:t>.</w:t>
            </w:r>
            <w:r w:rsidR="002D3C42" w:rsidRPr="005A3572">
              <w:rPr>
                <w:sz w:val="22"/>
                <w:szCs w:val="22"/>
              </w:rPr>
              <w:t>2</w:t>
            </w:r>
            <w:r w:rsidR="00D539F7" w:rsidRPr="005A3572">
              <w:rPr>
                <w:sz w:val="22"/>
                <w:szCs w:val="22"/>
              </w:rPr>
              <w:t xml:space="preserve">. </w:t>
            </w:r>
            <w:r w:rsidR="000F6CCB" w:rsidRPr="005A3572">
              <w:rPr>
                <w:sz w:val="22"/>
              </w:rPr>
              <w:t>Все дефекты и неисправности, кроме описания и обозначения на чертежах, должны сопровождаться фотографией в цветном изображении (непосредственно дефект, общее изображение конструкции, а также элемента сооружения).</w:t>
            </w:r>
          </w:p>
          <w:p w:rsidR="000F6CCB" w:rsidRPr="000F6CCB" w:rsidRDefault="000F6CCB" w:rsidP="000F6CCB">
            <w:pPr>
              <w:contextualSpacing/>
              <w:jc w:val="both"/>
              <w:rPr>
                <w:sz w:val="22"/>
                <w:szCs w:val="22"/>
              </w:rPr>
            </w:pPr>
            <w:r w:rsidRPr="000F6CCB">
              <w:rPr>
                <w:sz w:val="22"/>
                <w:szCs w:val="22"/>
              </w:rPr>
              <w:t>13.3.</w:t>
            </w:r>
            <w:r>
              <w:rPr>
                <w:sz w:val="22"/>
                <w:szCs w:val="22"/>
              </w:rPr>
              <w:t xml:space="preserve"> </w:t>
            </w:r>
            <w:r w:rsidRPr="000F6CCB">
              <w:rPr>
                <w:sz w:val="22"/>
                <w:szCs w:val="22"/>
              </w:rPr>
              <w:t>В дополнение к техническому отчету отдельным томом предоставляются противоаварийные мероприятия, направленные на обеспечение дальнейшей безопасной эксплуатация здания</w:t>
            </w:r>
            <w:r>
              <w:rPr>
                <w:sz w:val="22"/>
                <w:szCs w:val="22"/>
              </w:rPr>
              <w:t xml:space="preserve">. В том числе, </w:t>
            </w:r>
            <w:r w:rsidRPr="000F6CCB">
              <w:rPr>
                <w:sz w:val="22"/>
                <w:szCs w:val="22"/>
              </w:rPr>
              <w:t>технические решения по устранению</w:t>
            </w:r>
            <w:r>
              <w:rPr>
                <w:sz w:val="22"/>
                <w:szCs w:val="22"/>
              </w:rPr>
              <w:t xml:space="preserve"> </w:t>
            </w:r>
            <w:r w:rsidRPr="000F6CCB">
              <w:rPr>
                <w:sz w:val="22"/>
                <w:szCs w:val="22"/>
              </w:rPr>
              <w:t>дефектов и повреждений</w:t>
            </w:r>
            <w:r>
              <w:rPr>
                <w:sz w:val="22"/>
                <w:szCs w:val="22"/>
              </w:rPr>
              <w:t xml:space="preserve"> (усилению)</w:t>
            </w:r>
            <w:r w:rsidRPr="000F6CCB">
              <w:rPr>
                <w:sz w:val="22"/>
                <w:szCs w:val="22"/>
              </w:rPr>
              <w:t xml:space="preserve"> строительных конструкции здания, технологического оборудования и инженерных сетей, расположенных в здании </w:t>
            </w:r>
            <w:proofErr w:type="spellStart"/>
            <w:r w:rsidRPr="000F6CCB">
              <w:rPr>
                <w:sz w:val="22"/>
                <w:szCs w:val="22"/>
              </w:rPr>
              <w:t>химобессоливающей</w:t>
            </w:r>
            <w:proofErr w:type="spellEnd"/>
            <w:r w:rsidRPr="000F6CCB">
              <w:rPr>
                <w:sz w:val="22"/>
                <w:szCs w:val="22"/>
              </w:rPr>
              <w:t xml:space="preserve"> установки</w:t>
            </w:r>
            <w:r>
              <w:rPr>
                <w:sz w:val="22"/>
                <w:szCs w:val="22"/>
              </w:rPr>
              <w:t>.</w:t>
            </w:r>
          </w:p>
        </w:tc>
      </w:tr>
      <w:tr w:rsidR="002D3C42" w:rsidRPr="005A3572" w:rsidTr="004E3D50">
        <w:trPr>
          <w:trHeight w:val="922"/>
        </w:trPr>
        <w:tc>
          <w:tcPr>
            <w:tcW w:w="241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  <w:vAlign w:val="center"/>
          </w:tcPr>
          <w:p w:rsidR="00026659" w:rsidRPr="005A3572" w:rsidRDefault="000A662D" w:rsidP="00E11352">
            <w:pPr>
              <w:contextualSpacing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1</w:t>
            </w:r>
            <w:r w:rsidR="00E11352" w:rsidRPr="00E11352">
              <w:rPr>
                <w:sz w:val="22"/>
                <w:szCs w:val="22"/>
              </w:rPr>
              <w:t>4</w:t>
            </w:r>
            <w:r w:rsidR="006A4C78" w:rsidRPr="005A3572">
              <w:rPr>
                <w:sz w:val="22"/>
                <w:szCs w:val="22"/>
              </w:rPr>
              <w:t xml:space="preserve">. </w:t>
            </w:r>
            <w:r w:rsidR="00026659" w:rsidRPr="005A3572">
              <w:rPr>
                <w:sz w:val="22"/>
                <w:szCs w:val="22"/>
              </w:rPr>
              <w:t>Вид и количество экземпляров документации выдаваемой Заказчику</w:t>
            </w:r>
          </w:p>
        </w:tc>
        <w:tc>
          <w:tcPr>
            <w:tcW w:w="6925" w:type="dxa"/>
            <w:shd w:val="clear" w:color="auto" w:fill="auto"/>
            <w:noWrap/>
            <w:tcMar>
              <w:top w:w="16" w:type="dxa"/>
              <w:left w:w="57" w:type="dxa"/>
              <w:bottom w:w="0" w:type="dxa"/>
              <w:right w:w="57" w:type="dxa"/>
            </w:tcMar>
          </w:tcPr>
          <w:p w:rsidR="000F6CCB" w:rsidRDefault="00C252C7" w:rsidP="000F6CCB">
            <w:pPr>
              <w:contextualSpacing/>
              <w:jc w:val="both"/>
              <w:rPr>
                <w:sz w:val="22"/>
                <w:szCs w:val="22"/>
              </w:rPr>
            </w:pPr>
            <w:r w:rsidRPr="005A3572">
              <w:rPr>
                <w:sz w:val="22"/>
              </w:rPr>
              <w:t>1</w:t>
            </w:r>
            <w:r w:rsidR="0008795A">
              <w:rPr>
                <w:sz w:val="22"/>
              </w:rPr>
              <w:t>4</w:t>
            </w:r>
            <w:r w:rsidRPr="005A3572">
              <w:rPr>
                <w:sz w:val="22"/>
              </w:rPr>
              <w:t xml:space="preserve">.1. </w:t>
            </w:r>
            <w:r w:rsidR="005211B5" w:rsidRPr="005A3572">
              <w:rPr>
                <w:sz w:val="22"/>
                <w:szCs w:val="22"/>
              </w:rPr>
              <w:t>Технический отчет по результатам обследования</w:t>
            </w:r>
            <w:r w:rsidR="005211B5">
              <w:rPr>
                <w:sz w:val="22"/>
                <w:szCs w:val="22"/>
              </w:rPr>
              <w:t xml:space="preserve"> </w:t>
            </w:r>
            <w:proofErr w:type="spellStart"/>
            <w:r w:rsidR="005211B5">
              <w:rPr>
                <w:sz w:val="22"/>
                <w:szCs w:val="22"/>
              </w:rPr>
              <w:t>должн</w:t>
            </w:r>
            <w:proofErr w:type="spellEnd"/>
            <w:r w:rsidR="000F6CCB" w:rsidRPr="005A3572">
              <w:rPr>
                <w:sz w:val="22"/>
                <w:szCs w:val="22"/>
              </w:rPr>
              <w:t xml:space="preserve"> быть оформлены в твердом переплете с названием темы выполнения работы и фотофиксацией объекта в наиболее информативном ракурсе.</w:t>
            </w:r>
          </w:p>
          <w:p w:rsidR="000F6CCB" w:rsidRPr="005A3572" w:rsidRDefault="000F6CCB" w:rsidP="000F6CCB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E11352">
              <w:rPr>
                <w:sz w:val="22"/>
                <w:szCs w:val="22"/>
              </w:rPr>
              <w:t xml:space="preserve">.3 </w:t>
            </w:r>
            <w:r w:rsidRPr="005A3572">
              <w:rPr>
                <w:sz w:val="22"/>
                <w:szCs w:val="22"/>
              </w:rPr>
              <w:t>Технический отчет по результатам обследования</w:t>
            </w:r>
            <w:r>
              <w:rPr>
                <w:sz w:val="22"/>
                <w:szCs w:val="22"/>
              </w:rPr>
              <w:t xml:space="preserve"> и</w:t>
            </w:r>
            <w:r w:rsidRPr="005A3572">
              <w:rPr>
                <w:sz w:val="22"/>
                <w:szCs w:val="22"/>
              </w:rPr>
              <w:t xml:space="preserve"> </w:t>
            </w:r>
            <w:r w:rsidRPr="000F6CCB">
              <w:rPr>
                <w:sz w:val="22"/>
                <w:szCs w:val="22"/>
              </w:rPr>
              <w:t xml:space="preserve">технические решения </w:t>
            </w:r>
            <w:r>
              <w:rPr>
                <w:sz w:val="22"/>
                <w:szCs w:val="22"/>
              </w:rPr>
              <w:t>долж</w:t>
            </w:r>
            <w:r w:rsidRPr="005A3572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</w:t>
            </w:r>
            <w:r w:rsidRPr="005A3572">
              <w:rPr>
                <w:sz w:val="22"/>
                <w:szCs w:val="22"/>
              </w:rPr>
              <w:t xml:space="preserve"> быть представлен</w:t>
            </w:r>
            <w:r>
              <w:rPr>
                <w:sz w:val="22"/>
                <w:szCs w:val="22"/>
              </w:rPr>
              <w:t>ы</w:t>
            </w:r>
            <w:r w:rsidRPr="005A3572">
              <w:rPr>
                <w:sz w:val="22"/>
                <w:szCs w:val="22"/>
              </w:rPr>
              <w:t xml:space="preserve"> в 3-х (трех) экземплярах на бумажном и в 1-м (одном) электронном виде в редактируемом формате («.</w:t>
            </w:r>
            <w:r w:rsidRPr="005A3572">
              <w:rPr>
                <w:sz w:val="22"/>
                <w:szCs w:val="22"/>
                <w:lang w:val="en-US"/>
              </w:rPr>
              <w:t>doc</w:t>
            </w:r>
            <w:r w:rsidRPr="005A3572">
              <w:rPr>
                <w:sz w:val="22"/>
                <w:szCs w:val="22"/>
              </w:rPr>
              <w:t>») и формате «.</w:t>
            </w:r>
            <w:proofErr w:type="spellStart"/>
            <w:r w:rsidRPr="005A3572">
              <w:rPr>
                <w:sz w:val="22"/>
                <w:szCs w:val="22"/>
              </w:rPr>
              <w:t>pdf</w:t>
            </w:r>
            <w:proofErr w:type="spellEnd"/>
            <w:r w:rsidRPr="005A3572">
              <w:rPr>
                <w:sz w:val="22"/>
                <w:szCs w:val="22"/>
              </w:rPr>
              <w:t>»;</w:t>
            </w:r>
          </w:p>
          <w:p w:rsidR="00026659" w:rsidRPr="005A3572" w:rsidRDefault="000F6CCB" w:rsidP="000F6CCB">
            <w:pPr>
              <w:pStyle w:val="af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13</w:t>
            </w:r>
            <w:r w:rsidRPr="005A3572">
              <w:rPr>
                <w:sz w:val="22"/>
              </w:rPr>
              <w:t>.4. Результаты обследования на бумажном носителе должно оформляться на формате А4, графические материалы, при необходимости, допускается выполнять на бумаге формата А3 и выше.</w:t>
            </w:r>
          </w:p>
        </w:tc>
      </w:tr>
    </w:tbl>
    <w:p w:rsidR="00A42DB2" w:rsidRDefault="00A42DB2" w:rsidP="00A42DB2">
      <w:pPr>
        <w:rPr>
          <w:sz w:val="24"/>
          <w:szCs w:val="24"/>
        </w:rPr>
      </w:pPr>
    </w:p>
    <w:p w:rsidR="00644A06" w:rsidRPr="005A3572" w:rsidRDefault="00644A06" w:rsidP="00A42DB2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2"/>
        <w:gridCol w:w="2125"/>
        <w:gridCol w:w="2268"/>
      </w:tblGrid>
      <w:tr w:rsidR="002D3C42" w:rsidRPr="005A3572" w:rsidTr="0008795A">
        <w:tc>
          <w:tcPr>
            <w:tcW w:w="2652" w:type="pct"/>
            <w:shd w:val="clear" w:color="auto" w:fill="auto"/>
          </w:tcPr>
          <w:p w:rsidR="00F0044A" w:rsidRDefault="00A42DB2" w:rsidP="00F0044A">
            <w:pPr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Зам</w:t>
            </w:r>
            <w:r w:rsidR="00F0044A">
              <w:rPr>
                <w:sz w:val="22"/>
                <w:szCs w:val="22"/>
              </w:rPr>
              <w:t>еститель</w:t>
            </w:r>
            <w:r w:rsidRPr="005A3572">
              <w:rPr>
                <w:sz w:val="22"/>
                <w:szCs w:val="22"/>
              </w:rPr>
              <w:t xml:space="preserve"> директора – </w:t>
            </w:r>
          </w:p>
          <w:p w:rsidR="00A42DB2" w:rsidRPr="005A3572" w:rsidRDefault="00A42DB2" w:rsidP="00F0044A">
            <w:pPr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главный инженер ТЭЦ-</w:t>
            </w:r>
            <w:r w:rsidR="00762C55" w:rsidRPr="005A3572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A42DB2" w:rsidRPr="005A3572" w:rsidRDefault="00762C55" w:rsidP="0008795A">
            <w:pPr>
              <w:ind w:left="33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Ю.А. Матлашевский</w:t>
            </w:r>
          </w:p>
        </w:tc>
      </w:tr>
      <w:tr w:rsidR="002D3C42" w:rsidRPr="005A3572" w:rsidTr="0008795A">
        <w:tc>
          <w:tcPr>
            <w:tcW w:w="2652" w:type="pct"/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</w:tcBorders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A42DB2" w:rsidRPr="005A3572" w:rsidRDefault="00A42DB2" w:rsidP="0008795A">
            <w:pPr>
              <w:ind w:left="33"/>
              <w:rPr>
                <w:sz w:val="22"/>
                <w:szCs w:val="22"/>
              </w:rPr>
            </w:pPr>
          </w:p>
        </w:tc>
      </w:tr>
      <w:tr w:rsidR="002D3C42" w:rsidRPr="005A3572" w:rsidTr="0008795A">
        <w:tc>
          <w:tcPr>
            <w:tcW w:w="2652" w:type="pct"/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Инженер по </w:t>
            </w:r>
            <w:proofErr w:type="spellStart"/>
            <w:r w:rsidRPr="005A3572">
              <w:rPr>
                <w:sz w:val="22"/>
                <w:szCs w:val="22"/>
              </w:rPr>
              <w:t>ОЭиР</w:t>
            </w:r>
            <w:proofErr w:type="spellEnd"/>
            <w:r w:rsidRPr="005A3572">
              <w:rPr>
                <w:sz w:val="22"/>
                <w:szCs w:val="22"/>
              </w:rPr>
              <w:t xml:space="preserve"> </w:t>
            </w:r>
            <w:proofErr w:type="spellStart"/>
            <w:r w:rsidRPr="005A3572">
              <w:rPr>
                <w:sz w:val="22"/>
                <w:szCs w:val="22"/>
              </w:rPr>
              <w:t>ЗиС</w:t>
            </w:r>
            <w:proofErr w:type="spellEnd"/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A42DB2" w:rsidRPr="005A3572" w:rsidRDefault="00762C55" w:rsidP="0008795A">
            <w:pPr>
              <w:ind w:left="33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С.В. Петров</w:t>
            </w:r>
          </w:p>
        </w:tc>
      </w:tr>
      <w:tr w:rsidR="002D3C42" w:rsidRPr="005A3572" w:rsidTr="0008795A">
        <w:tc>
          <w:tcPr>
            <w:tcW w:w="2652" w:type="pct"/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</w:tcBorders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A42DB2" w:rsidRPr="005A3572" w:rsidRDefault="00A42DB2" w:rsidP="0008795A">
            <w:pPr>
              <w:ind w:left="33"/>
              <w:rPr>
                <w:sz w:val="22"/>
                <w:szCs w:val="22"/>
              </w:rPr>
            </w:pPr>
          </w:p>
        </w:tc>
      </w:tr>
      <w:tr w:rsidR="002D3C42" w:rsidRPr="005A3572" w:rsidTr="0008795A">
        <w:tc>
          <w:tcPr>
            <w:tcW w:w="2652" w:type="pct"/>
            <w:shd w:val="clear" w:color="auto" w:fill="auto"/>
          </w:tcPr>
          <w:p w:rsidR="00A42DB2" w:rsidRPr="005A3572" w:rsidRDefault="00955AA9" w:rsidP="00612450">
            <w:pPr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 xml:space="preserve">Начальник </w:t>
            </w:r>
            <w:r w:rsidR="006D1F03" w:rsidRPr="005A3572">
              <w:rPr>
                <w:sz w:val="22"/>
                <w:szCs w:val="22"/>
              </w:rPr>
              <w:t>ХЦ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A42DB2" w:rsidRPr="005A3572" w:rsidRDefault="00A42DB2" w:rsidP="00A42DB2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A42DB2" w:rsidRPr="005A3572" w:rsidRDefault="006D1F03" w:rsidP="0008795A">
            <w:pPr>
              <w:ind w:left="33"/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Н.Ю. Горлач</w:t>
            </w:r>
          </w:p>
        </w:tc>
      </w:tr>
      <w:tr w:rsidR="00644A06" w:rsidRPr="005A3572" w:rsidTr="0008795A">
        <w:tc>
          <w:tcPr>
            <w:tcW w:w="2652" w:type="pct"/>
            <w:shd w:val="clear" w:color="auto" w:fill="auto"/>
          </w:tcPr>
          <w:p w:rsidR="00644A06" w:rsidRPr="005A3572" w:rsidRDefault="00644A06" w:rsidP="00612450">
            <w:pPr>
              <w:rPr>
                <w:sz w:val="22"/>
                <w:szCs w:val="22"/>
              </w:rPr>
            </w:pP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644A06" w:rsidRPr="005A3572" w:rsidRDefault="00644A06" w:rsidP="00A42DB2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644A06" w:rsidRPr="005A3572" w:rsidRDefault="00644A06" w:rsidP="0008795A">
            <w:pPr>
              <w:ind w:left="33"/>
              <w:rPr>
                <w:sz w:val="22"/>
                <w:szCs w:val="22"/>
              </w:rPr>
            </w:pPr>
          </w:p>
        </w:tc>
      </w:tr>
      <w:tr w:rsidR="002D3C42" w:rsidRPr="005A3572" w:rsidTr="0008795A">
        <w:tc>
          <w:tcPr>
            <w:tcW w:w="2652" w:type="pct"/>
            <w:shd w:val="clear" w:color="auto" w:fill="auto"/>
          </w:tcPr>
          <w:p w:rsidR="00213DF1" w:rsidRPr="005A3572" w:rsidRDefault="00213DF1" w:rsidP="00213DF1">
            <w:pPr>
              <w:rPr>
                <w:sz w:val="22"/>
                <w:szCs w:val="22"/>
              </w:rPr>
            </w:pPr>
            <w:r w:rsidRPr="005A3572">
              <w:rPr>
                <w:sz w:val="22"/>
                <w:szCs w:val="22"/>
              </w:rPr>
              <w:t>Необходимость проведения работ подтверждаю:</w:t>
            </w:r>
          </w:p>
        </w:tc>
        <w:tc>
          <w:tcPr>
            <w:tcW w:w="1136" w:type="pct"/>
            <w:shd w:val="clear" w:color="auto" w:fill="auto"/>
          </w:tcPr>
          <w:p w:rsidR="00213DF1" w:rsidRPr="005A3572" w:rsidRDefault="00213DF1" w:rsidP="00213DF1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213DF1" w:rsidRPr="005A3572" w:rsidRDefault="00213DF1" w:rsidP="0008795A">
            <w:pPr>
              <w:ind w:left="33"/>
              <w:rPr>
                <w:sz w:val="22"/>
                <w:szCs w:val="22"/>
                <w:lang w:val="en-US"/>
              </w:rPr>
            </w:pPr>
          </w:p>
        </w:tc>
      </w:tr>
      <w:tr w:rsidR="002D3C42" w:rsidRPr="00612450" w:rsidTr="0008795A">
        <w:tc>
          <w:tcPr>
            <w:tcW w:w="2652" w:type="pct"/>
            <w:shd w:val="clear" w:color="auto" w:fill="auto"/>
          </w:tcPr>
          <w:p w:rsidR="00213DF1" w:rsidRPr="005A3572" w:rsidRDefault="0008795A" w:rsidP="00213D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13DF1" w:rsidRPr="005A3572">
              <w:rPr>
                <w:sz w:val="22"/>
                <w:szCs w:val="22"/>
              </w:rPr>
              <w:t xml:space="preserve">нженер </w:t>
            </w:r>
            <w:r>
              <w:rPr>
                <w:sz w:val="22"/>
                <w:szCs w:val="22"/>
              </w:rPr>
              <w:t xml:space="preserve">1 категории </w:t>
            </w:r>
            <w:r w:rsidR="00213DF1" w:rsidRPr="005A3572">
              <w:rPr>
                <w:sz w:val="22"/>
                <w:szCs w:val="22"/>
              </w:rPr>
              <w:t>СЗС ИД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213DF1" w:rsidRPr="005A3572" w:rsidRDefault="00213DF1" w:rsidP="00213DF1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shd w:val="clear" w:color="auto" w:fill="auto"/>
          </w:tcPr>
          <w:p w:rsidR="00213DF1" w:rsidRPr="00612450" w:rsidRDefault="0008795A" w:rsidP="0008795A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А.М</w:t>
            </w:r>
            <w:r w:rsidR="00213DF1" w:rsidRPr="005A357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Корниенко</w:t>
            </w:r>
          </w:p>
        </w:tc>
      </w:tr>
    </w:tbl>
    <w:p w:rsidR="00A42DB2" w:rsidRPr="00612450" w:rsidRDefault="00A42DB2" w:rsidP="00B86FCE">
      <w:pPr>
        <w:rPr>
          <w:sz w:val="24"/>
          <w:szCs w:val="24"/>
        </w:rPr>
      </w:pPr>
    </w:p>
    <w:sectPr w:rsidR="00A42DB2" w:rsidRPr="00612450" w:rsidSect="004E3D50">
      <w:headerReference w:type="default" r:id="rId11"/>
      <w:pgSz w:w="11907" w:h="16840" w:code="9"/>
      <w:pgMar w:top="851" w:right="851" w:bottom="851" w:left="1701" w:header="709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5ED" w:rsidRDefault="003105ED">
      <w:r>
        <w:separator/>
      </w:r>
    </w:p>
  </w:endnote>
  <w:endnote w:type="continuationSeparator" w:id="0">
    <w:p w:rsidR="003105ED" w:rsidRDefault="003105ED">
      <w:r>
        <w:continuationSeparator/>
      </w:r>
    </w:p>
  </w:endnote>
  <w:endnote w:type="continuationNotice" w:id="1">
    <w:p w:rsidR="003105ED" w:rsidRDefault="00310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5ED" w:rsidRDefault="003105ED">
      <w:r>
        <w:separator/>
      </w:r>
    </w:p>
  </w:footnote>
  <w:footnote w:type="continuationSeparator" w:id="0">
    <w:p w:rsidR="003105ED" w:rsidRDefault="003105ED">
      <w:r>
        <w:continuationSeparator/>
      </w:r>
    </w:p>
  </w:footnote>
  <w:footnote w:type="continuationNotice" w:id="1">
    <w:p w:rsidR="003105ED" w:rsidRDefault="003105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302" w:rsidRPr="004E3D50" w:rsidRDefault="00253302" w:rsidP="00642FDC">
    <w:pPr>
      <w:pStyle w:val="a3"/>
      <w:jc w:val="center"/>
      <w:rPr>
        <w:sz w:val="22"/>
      </w:rPr>
    </w:pPr>
    <w:r w:rsidRPr="004E3D50">
      <w:rPr>
        <w:rStyle w:val="a6"/>
        <w:sz w:val="22"/>
      </w:rPr>
      <w:fldChar w:fldCharType="begin"/>
    </w:r>
    <w:r w:rsidRPr="004E3D50">
      <w:rPr>
        <w:rStyle w:val="a6"/>
        <w:sz w:val="22"/>
      </w:rPr>
      <w:instrText xml:space="preserve"> PAGE </w:instrText>
    </w:r>
    <w:r w:rsidRPr="004E3D50">
      <w:rPr>
        <w:rStyle w:val="a6"/>
        <w:sz w:val="22"/>
      </w:rPr>
      <w:fldChar w:fldCharType="separate"/>
    </w:r>
    <w:r w:rsidR="00987F9C">
      <w:rPr>
        <w:rStyle w:val="a6"/>
        <w:noProof/>
        <w:sz w:val="22"/>
      </w:rPr>
      <w:t>4</w:t>
    </w:r>
    <w:r w:rsidRPr="004E3D50">
      <w:rPr>
        <w:rStyle w:val="a6"/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92B"/>
    <w:multiLevelType w:val="multilevel"/>
    <w:tmpl w:val="7D28C9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410460"/>
    <w:multiLevelType w:val="hybridMultilevel"/>
    <w:tmpl w:val="18FC02CC"/>
    <w:lvl w:ilvl="0" w:tplc="6DCCB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94A63"/>
    <w:multiLevelType w:val="hybridMultilevel"/>
    <w:tmpl w:val="4326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D8C"/>
    <w:multiLevelType w:val="hybridMultilevel"/>
    <w:tmpl w:val="B798F320"/>
    <w:lvl w:ilvl="0" w:tplc="00000004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12B9003B"/>
    <w:multiLevelType w:val="multilevel"/>
    <w:tmpl w:val="15129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7D200BA"/>
    <w:multiLevelType w:val="multilevel"/>
    <w:tmpl w:val="6C9ABE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DA4371"/>
    <w:multiLevelType w:val="multilevel"/>
    <w:tmpl w:val="0F800864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DD77D3"/>
    <w:multiLevelType w:val="hybridMultilevel"/>
    <w:tmpl w:val="54F6BA32"/>
    <w:lvl w:ilvl="0" w:tplc="00DE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359C7"/>
    <w:multiLevelType w:val="hybridMultilevel"/>
    <w:tmpl w:val="469C3FB6"/>
    <w:lvl w:ilvl="0" w:tplc="C82CD224">
      <w:start w:val="1"/>
      <w:numFmt w:val="decimal"/>
      <w:lvlText w:val="%1."/>
      <w:lvlJc w:val="left"/>
      <w:pPr>
        <w:ind w:left="71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CDC1FC3"/>
    <w:multiLevelType w:val="hybridMultilevel"/>
    <w:tmpl w:val="508C7AB8"/>
    <w:lvl w:ilvl="0" w:tplc="7116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D15F9A"/>
    <w:multiLevelType w:val="hybridMultilevel"/>
    <w:tmpl w:val="A8206D84"/>
    <w:lvl w:ilvl="0" w:tplc="811ED664">
      <w:start w:val="1"/>
      <w:numFmt w:val="bullet"/>
      <w:lvlText w:val="-"/>
      <w:lvlJc w:val="left"/>
      <w:pPr>
        <w:ind w:left="14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1" w15:restartNumberingAfterBreak="0">
    <w:nsid w:val="2F6F78F6"/>
    <w:multiLevelType w:val="multilevel"/>
    <w:tmpl w:val="763C5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02F4924"/>
    <w:multiLevelType w:val="hybridMultilevel"/>
    <w:tmpl w:val="A2B0B464"/>
    <w:lvl w:ilvl="0" w:tplc="849A683A">
      <w:start w:val="1"/>
      <w:numFmt w:val="decimal"/>
      <w:pStyle w:val="TableNum1"/>
      <w:lvlText w:val="Таблица %1."/>
      <w:lvlJc w:val="right"/>
      <w:pPr>
        <w:tabs>
          <w:tab w:val="num" w:pos="72"/>
        </w:tabs>
        <w:ind w:left="72" w:hanging="72"/>
      </w:pPr>
      <w:rPr>
        <w:rFonts w:ascii="Times New Roman" w:hAnsi="Times New Roman" w:hint="default"/>
        <w:b/>
        <w:i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903DC"/>
    <w:multiLevelType w:val="hybridMultilevel"/>
    <w:tmpl w:val="B510CF3C"/>
    <w:lvl w:ilvl="0" w:tplc="D160D5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6A84"/>
    <w:multiLevelType w:val="hybridMultilevel"/>
    <w:tmpl w:val="DA188B84"/>
    <w:lvl w:ilvl="0" w:tplc="D7B25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1490B"/>
    <w:multiLevelType w:val="hybridMultilevel"/>
    <w:tmpl w:val="CBEC9E0C"/>
    <w:lvl w:ilvl="0" w:tplc="AA400A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7784B"/>
    <w:multiLevelType w:val="hybridMultilevel"/>
    <w:tmpl w:val="19147A08"/>
    <w:lvl w:ilvl="0" w:tplc="530C837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 w15:restartNumberingAfterBreak="0">
    <w:nsid w:val="3ACA2703"/>
    <w:multiLevelType w:val="hybridMultilevel"/>
    <w:tmpl w:val="EC74C284"/>
    <w:lvl w:ilvl="0" w:tplc="5E6A7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60EAB"/>
    <w:multiLevelType w:val="hybridMultilevel"/>
    <w:tmpl w:val="18FCC4A6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3C6E7C2E"/>
    <w:multiLevelType w:val="hybridMultilevel"/>
    <w:tmpl w:val="E29E5210"/>
    <w:lvl w:ilvl="0" w:tplc="EF8A178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0" w15:restartNumberingAfterBreak="0">
    <w:nsid w:val="40083489"/>
    <w:multiLevelType w:val="hybridMultilevel"/>
    <w:tmpl w:val="6610DF26"/>
    <w:lvl w:ilvl="0" w:tplc="0419000F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1" w15:restartNumberingAfterBreak="0">
    <w:nsid w:val="412601AF"/>
    <w:multiLevelType w:val="hybridMultilevel"/>
    <w:tmpl w:val="A8F08994"/>
    <w:lvl w:ilvl="0" w:tplc="D26E4D26">
      <w:start w:val="1"/>
      <w:numFmt w:val="bullet"/>
      <w:lvlText w:val="–"/>
      <w:lvlJc w:val="left"/>
      <w:pPr>
        <w:tabs>
          <w:tab w:val="num" w:pos="1041"/>
        </w:tabs>
        <w:ind w:left="927" w:hanging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3F40AE"/>
    <w:multiLevelType w:val="hybridMultilevel"/>
    <w:tmpl w:val="32740B86"/>
    <w:lvl w:ilvl="0" w:tplc="65328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B2840"/>
    <w:multiLevelType w:val="hybridMultilevel"/>
    <w:tmpl w:val="8DDCCEB6"/>
    <w:lvl w:ilvl="0" w:tplc="60FC3404">
      <w:start w:val="1"/>
      <w:numFmt w:val="bullet"/>
      <w:lvlText w:val=""/>
      <w:lvlJc w:val="left"/>
      <w:pPr>
        <w:ind w:left="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4" w15:restartNumberingAfterBreak="0">
    <w:nsid w:val="4B74693A"/>
    <w:multiLevelType w:val="hybridMultilevel"/>
    <w:tmpl w:val="492453D0"/>
    <w:lvl w:ilvl="0" w:tplc="1D58232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D26E4D26">
      <w:start w:val="1"/>
      <w:numFmt w:val="bullet"/>
      <w:lvlText w:val="–"/>
      <w:lvlJc w:val="left"/>
      <w:pPr>
        <w:tabs>
          <w:tab w:val="num" w:pos="1416"/>
        </w:tabs>
        <w:ind w:left="1302" w:hanging="567"/>
      </w:pPr>
      <w:rPr>
        <w:rFonts w:ascii="Times New Roman" w:hAnsi="Times New Roman" w:cs="Times New Roman" w:hint="default"/>
      </w:rPr>
    </w:lvl>
    <w:lvl w:ilvl="2" w:tplc="B72EDCA0">
      <w:start w:val="3"/>
      <w:numFmt w:val="decimal"/>
      <w:lvlText w:val="%3."/>
      <w:lvlJc w:val="left"/>
      <w:pPr>
        <w:tabs>
          <w:tab w:val="num" w:pos="1995"/>
        </w:tabs>
        <w:ind w:left="1995" w:hanging="36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25" w15:restartNumberingAfterBreak="0">
    <w:nsid w:val="4BAC4378"/>
    <w:multiLevelType w:val="hybridMultilevel"/>
    <w:tmpl w:val="783E4E40"/>
    <w:lvl w:ilvl="0" w:tplc="3C5ABE06">
      <w:start w:val="1"/>
      <w:numFmt w:val="decimal"/>
      <w:lvlText w:val="%1."/>
      <w:lvlJc w:val="left"/>
      <w:pPr>
        <w:ind w:left="71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6" w15:restartNumberingAfterBreak="0">
    <w:nsid w:val="4C8F41F8"/>
    <w:multiLevelType w:val="hybridMultilevel"/>
    <w:tmpl w:val="3014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D4CC1"/>
    <w:multiLevelType w:val="hybridMultilevel"/>
    <w:tmpl w:val="384ADE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10216F"/>
    <w:multiLevelType w:val="hybridMultilevel"/>
    <w:tmpl w:val="6BD2F7CC"/>
    <w:lvl w:ilvl="0" w:tplc="184A43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7403DB"/>
    <w:multiLevelType w:val="multilevel"/>
    <w:tmpl w:val="43CAE8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30" w15:restartNumberingAfterBreak="0">
    <w:nsid w:val="543A77D8"/>
    <w:multiLevelType w:val="hybridMultilevel"/>
    <w:tmpl w:val="8442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474E4"/>
    <w:multiLevelType w:val="multilevel"/>
    <w:tmpl w:val="15129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AA47CD1"/>
    <w:multiLevelType w:val="hybridMultilevel"/>
    <w:tmpl w:val="4E86008A"/>
    <w:lvl w:ilvl="0" w:tplc="E4C4D9FE">
      <w:start w:val="1"/>
      <w:numFmt w:val="decimal"/>
      <w:lvlText w:val="П1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422A6D"/>
    <w:multiLevelType w:val="hybridMultilevel"/>
    <w:tmpl w:val="6AB6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F4653"/>
    <w:multiLevelType w:val="hybridMultilevel"/>
    <w:tmpl w:val="52620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351C4"/>
    <w:multiLevelType w:val="hybridMultilevel"/>
    <w:tmpl w:val="37C02A64"/>
    <w:lvl w:ilvl="0" w:tplc="0419000F">
      <w:start w:val="1"/>
      <w:numFmt w:val="decimal"/>
      <w:lvlText w:val="%1."/>
      <w:lvlJc w:val="left"/>
      <w:pPr>
        <w:ind w:left="71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6" w15:restartNumberingAfterBreak="0">
    <w:nsid w:val="5FBD2358"/>
    <w:multiLevelType w:val="hybridMultilevel"/>
    <w:tmpl w:val="EC74C284"/>
    <w:lvl w:ilvl="0" w:tplc="5E6A7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90676"/>
    <w:multiLevelType w:val="hybridMultilevel"/>
    <w:tmpl w:val="0AAA9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50784"/>
    <w:multiLevelType w:val="hybridMultilevel"/>
    <w:tmpl w:val="01BCF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B39E8"/>
    <w:multiLevelType w:val="hybridMultilevel"/>
    <w:tmpl w:val="0B505B0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E20021"/>
    <w:multiLevelType w:val="hybridMultilevel"/>
    <w:tmpl w:val="1C3EBD8E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9732B"/>
    <w:multiLevelType w:val="multilevel"/>
    <w:tmpl w:val="15129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36964F5"/>
    <w:multiLevelType w:val="hybridMultilevel"/>
    <w:tmpl w:val="123A8A3A"/>
    <w:lvl w:ilvl="0" w:tplc="B23AD8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06B9F"/>
    <w:multiLevelType w:val="hybridMultilevel"/>
    <w:tmpl w:val="118C872A"/>
    <w:lvl w:ilvl="0" w:tplc="4BA8DD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F3AC9"/>
    <w:multiLevelType w:val="multilevel"/>
    <w:tmpl w:val="301C16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C9B13CB"/>
    <w:multiLevelType w:val="hybridMultilevel"/>
    <w:tmpl w:val="29AAB402"/>
    <w:lvl w:ilvl="0" w:tplc="11845106">
      <w:start w:val="1"/>
      <w:numFmt w:val="bullet"/>
      <w:lvlText w:val=""/>
      <w:lvlJc w:val="left"/>
      <w:pPr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6" w15:restartNumberingAfterBreak="0">
    <w:nsid w:val="7E612BB9"/>
    <w:multiLevelType w:val="hybridMultilevel"/>
    <w:tmpl w:val="EC74C284"/>
    <w:lvl w:ilvl="0" w:tplc="5E6A7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95DEA"/>
    <w:multiLevelType w:val="multilevel"/>
    <w:tmpl w:val="8D9C4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1"/>
  </w:num>
  <w:num w:numId="2">
    <w:abstractNumId w:val="4"/>
  </w:num>
  <w:num w:numId="3">
    <w:abstractNumId w:val="12"/>
  </w:num>
  <w:num w:numId="4">
    <w:abstractNumId w:val="7"/>
  </w:num>
  <w:num w:numId="5">
    <w:abstractNumId w:val="31"/>
  </w:num>
  <w:num w:numId="6">
    <w:abstractNumId w:val="37"/>
  </w:num>
  <w:num w:numId="7">
    <w:abstractNumId w:val="1"/>
  </w:num>
  <w:num w:numId="8">
    <w:abstractNumId w:val="47"/>
  </w:num>
  <w:num w:numId="9">
    <w:abstractNumId w:val="13"/>
  </w:num>
  <w:num w:numId="10">
    <w:abstractNumId w:val="46"/>
  </w:num>
  <w:num w:numId="11">
    <w:abstractNumId w:val="17"/>
  </w:num>
  <w:num w:numId="12">
    <w:abstractNumId w:val="36"/>
  </w:num>
  <w:num w:numId="13">
    <w:abstractNumId w:val="44"/>
  </w:num>
  <w:num w:numId="14">
    <w:abstractNumId w:val="9"/>
  </w:num>
  <w:num w:numId="15">
    <w:abstractNumId w:val="32"/>
  </w:num>
  <w:num w:numId="16">
    <w:abstractNumId w:val="14"/>
  </w:num>
  <w:num w:numId="17">
    <w:abstractNumId w:val="21"/>
  </w:num>
  <w:num w:numId="18">
    <w:abstractNumId w:val="24"/>
  </w:num>
  <w:num w:numId="19">
    <w:abstractNumId w:val="22"/>
  </w:num>
  <w:num w:numId="20">
    <w:abstractNumId w:val="45"/>
  </w:num>
  <w:num w:numId="21">
    <w:abstractNumId w:val="39"/>
  </w:num>
  <w:num w:numId="22">
    <w:abstractNumId w:val="6"/>
  </w:num>
  <w:num w:numId="23">
    <w:abstractNumId w:val="5"/>
  </w:num>
  <w:num w:numId="24">
    <w:abstractNumId w:val="11"/>
  </w:num>
  <w:num w:numId="25">
    <w:abstractNumId w:val="0"/>
  </w:num>
  <w:num w:numId="26">
    <w:abstractNumId w:val="29"/>
  </w:num>
  <w:num w:numId="27">
    <w:abstractNumId w:val="23"/>
  </w:num>
  <w:num w:numId="28">
    <w:abstractNumId w:val="3"/>
  </w:num>
  <w:num w:numId="29">
    <w:abstractNumId w:val="20"/>
  </w:num>
  <w:num w:numId="30">
    <w:abstractNumId w:val="18"/>
  </w:num>
  <w:num w:numId="31">
    <w:abstractNumId w:val="15"/>
  </w:num>
  <w:num w:numId="32">
    <w:abstractNumId w:val="10"/>
  </w:num>
  <w:num w:numId="33">
    <w:abstractNumId w:val="25"/>
  </w:num>
  <w:num w:numId="34">
    <w:abstractNumId w:val="35"/>
  </w:num>
  <w:num w:numId="35">
    <w:abstractNumId w:val="16"/>
  </w:num>
  <w:num w:numId="36">
    <w:abstractNumId w:val="19"/>
  </w:num>
  <w:num w:numId="37">
    <w:abstractNumId w:val="34"/>
  </w:num>
  <w:num w:numId="38">
    <w:abstractNumId w:val="38"/>
  </w:num>
  <w:num w:numId="39">
    <w:abstractNumId w:val="43"/>
  </w:num>
  <w:num w:numId="40">
    <w:abstractNumId w:val="40"/>
  </w:num>
  <w:num w:numId="41">
    <w:abstractNumId w:val="8"/>
  </w:num>
  <w:num w:numId="42">
    <w:abstractNumId w:val="28"/>
  </w:num>
  <w:num w:numId="43">
    <w:abstractNumId w:val="33"/>
  </w:num>
  <w:num w:numId="44">
    <w:abstractNumId w:val="26"/>
  </w:num>
  <w:num w:numId="45">
    <w:abstractNumId w:val="2"/>
  </w:num>
  <w:num w:numId="46">
    <w:abstractNumId w:val="30"/>
  </w:num>
  <w:num w:numId="47">
    <w:abstractNumId w:val="27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FA"/>
    <w:rsid w:val="00001F05"/>
    <w:rsid w:val="00003042"/>
    <w:rsid w:val="00013A08"/>
    <w:rsid w:val="00020512"/>
    <w:rsid w:val="00021ADC"/>
    <w:rsid w:val="00022AE5"/>
    <w:rsid w:val="00022FE4"/>
    <w:rsid w:val="00026659"/>
    <w:rsid w:val="00027AD4"/>
    <w:rsid w:val="00034155"/>
    <w:rsid w:val="000415D5"/>
    <w:rsid w:val="00041C5A"/>
    <w:rsid w:val="00043F68"/>
    <w:rsid w:val="00053490"/>
    <w:rsid w:val="00055CA5"/>
    <w:rsid w:val="000610DE"/>
    <w:rsid w:val="00063592"/>
    <w:rsid w:val="00066039"/>
    <w:rsid w:val="00067C45"/>
    <w:rsid w:val="00071A64"/>
    <w:rsid w:val="0007685C"/>
    <w:rsid w:val="00077B18"/>
    <w:rsid w:val="000803F0"/>
    <w:rsid w:val="00083106"/>
    <w:rsid w:val="00085551"/>
    <w:rsid w:val="0008795A"/>
    <w:rsid w:val="00087F0F"/>
    <w:rsid w:val="00090396"/>
    <w:rsid w:val="00091178"/>
    <w:rsid w:val="00094CE7"/>
    <w:rsid w:val="0009607B"/>
    <w:rsid w:val="000A32A6"/>
    <w:rsid w:val="000A662D"/>
    <w:rsid w:val="000A75CD"/>
    <w:rsid w:val="000A7830"/>
    <w:rsid w:val="000B30D9"/>
    <w:rsid w:val="000B5D97"/>
    <w:rsid w:val="000B6349"/>
    <w:rsid w:val="000B6E5F"/>
    <w:rsid w:val="000C0264"/>
    <w:rsid w:val="000C5958"/>
    <w:rsid w:val="000C5E28"/>
    <w:rsid w:val="000D1370"/>
    <w:rsid w:val="000D61C2"/>
    <w:rsid w:val="000D624D"/>
    <w:rsid w:val="000D78A7"/>
    <w:rsid w:val="000E0762"/>
    <w:rsid w:val="000E4CAC"/>
    <w:rsid w:val="000E74D3"/>
    <w:rsid w:val="000F0B27"/>
    <w:rsid w:val="000F6CCB"/>
    <w:rsid w:val="00117C28"/>
    <w:rsid w:val="00127524"/>
    <w:rsid w:val="00130515"/>
    <w:rsid w:val="001319B2"/>
    <w:rsid w:val="00133929"/>
    <w:rsid w:val="00134F35"/>
    <w:rsid w:val="00140B14"/>
    <w:rsid w:val="00143594"/>
    <w:rsid w:val="001444B2"/>
    <w:rsid w:val="001506EE"/>
    <w:rsid w:val="001515FA"/>
    <w:rsid w:val="00151C70"/>
    <w:rsid w:val="00152F97"/>
    <w:rsid w:val="00156526"/>
    <w:rsid w:val="0015758E"/>
    <w:rsid w:val="00166A88"/>
    <w:rsid w:val="00167BF1"/>
    <w:rsid w:val="001762B8"/>
    <w:rsid w:val="0018021B"/>
    <w:rsid w:val="00183279"/>
    <w:rsid w:val="00183E77"/>
    <w:rsid w:val="00187B84"/>
    <w:rsid w:val="00192E54"/>
    <w:rsid w:val="001A1B74"/>
    <w:rsid w:val="001B080A"/>
    <w:rsid w:val="001C03D3"/>
    <w:rsid w:val="001C425E"/>
    <w:rsid w:val="001C4B06"/>
    <w:rsid w:val="001C57EC"/>
    <w:rsid w:val="001D6959"/>
    <w:rsid w:val="001D6E2B"/>
    <w:rsid w:val="001D7563"/>
    <w:rsid w:val="001E05E1"/>
    <w:rsid w:val="001E24D3"/>
    <w:rsid w:val="001F307A"/>
    <w:rsid w:val="001F5D2E"/>
    <w:rsid w:val="00200A09"/>
    <w:rsid w:val="00200DBF"/>
    <w:rsid w:val="00201811"/>
    <w:rsid w:val="0020208D"/>
    <w:rsid w:val="00207847"/>
    <w:rsid w:val="0021231C"/>
    <w:rsid w:val="00212DDA"/>
    <w:rsid w:val="00212F86"/>
    <w:rsid w:val="00213DF1"/>
    <w:rsid w:val="00216E32"/>
    <w:rsid w:val="00217DDD"/>
    <w:rsid w:val="00224A26"/>
    <w:rsid w:val="00227513"/>
    <w:rsid w:val="00230C9A"/>
    <w:rsid w:val="0023137D"/>
    <w:rsid w:val="00232D8C"/>
    <w:rsid w:val="00235A3E"/>
    <w:rsid w:val="00240080"/>
    <w:rsid w:val="00244825"/>
    <w:rsid w:val="00247225"/>
    <w:rsid w:val="00252205"/>
    <w:rsid w:val="0025258F"/>
    <w:rsid w:val="00252A6E"/>
    <w:rsid w:val="00253302"/>
    <w:rsid w:val="00253B2E"/>
    <w:rsid w:val="0026135E"/>
    <w:rsid w:val="0026425A"/>
    <w:rsid w:val="00265AEA"/>
    <w:rsid w:val="00265DF2"/>
    <w:rsid w:val="00270C97"/>
    <w:rsid w:val="00275B32"/>
    <w:rsid w:val="00275BFD"/>
    <w:rsid w:val="00285103"/>
    <w:rsid w:val="002851BE"/>
    <w:rsid w:val="00286648"/>
    <w:rsid w:val="00287EF9"/>
    <w:rsid w:val="00290814"/>
    <w:rsid w:val="0029120F"/>
    <w:rsid w:val="00291B03"/>
    <w:rsid w:val="002A1D9E"/>
    <w:rsid w:val="002A24BD"/>
    <w:rsid w:val="002A4FE7"/>
    <w:rsid w:val="002A5E96"/>
    <w:rsid w:val="002B7159"/>
    <w:rsid w:val="002B732D"/>
    <w:rsid w:val="002C33A6"/>
    <w:rsid w:val="002C36DA"/>
    <w:rsid w:val="002C4069"/>
    <w:rsid w:val="002C5A9C"/>
    <w:rsid w:val="002D3C42"/>
    <w:rsid w:val="002E6657"/>
    <w:rsid w:val="002F2459"/>
    <w:rsid w:val="002F57B1"/>
    <w:rsid w:val="002F6856"/>
    <w:rsid w:val="0030342E"/>
    <w:rsid w:val="0030555E"/>
    <w:rsid w:val="003057A3"/>
    <w:rsid w:val="00307AB7"/>
    <w:rsid w:val="003105ED"/>
    <w:rsid w:val="003140D9"/>
    <w:rsid w:val="0031788B"/>
    <w:rsid w:val="00320807"/>
    <w:rsid w:val="00324CDD"/>
    <w:rsid w:val="00333512"/>
    <w:rsid w:val="003376D2"/>
    <w:rsid w:val="00344E18"/>
    <w:rsid w:val="00345B71"/>
    <w:rsid w:val="00346D18"/>
    <w:rsid w:val="00347329"/>
    <w:rsid w:val="003513C2"/>
    <w:rsid w:val="00352EE8"/>
    <w:rsid w:val="003536BE"/>
    <w:rsid w:val="003539FA"/>
    <w:rsid w:val="003620F2"/>
    <w:rsid w:val="003624AA"/>
    <w:rsid w:val="00362F45"/>
    <w:rsid w:val="00365817"/>
    <w:rsid w:val="00367A8B"/>
    <w:rsid w:val="00377049"/>
    <w:rsid w:val="00385991"/>
    <w:rsid w:val="0039164F"/>
    <w:rsid w:val="003933D9"/>
    <w:rsid w:val="0039715F"/>
    <w:rsid w:val="003A06E1"/>
    <w:rsid w:val="003A0D63"/>
    <w:rsid w:val="003A33C0"/>
    <w:rsid w:val="003A4B54"/>
    <w:rsid w:val="003A6878"/>
    <w:rsid w:val="003B40A8"/>
    <w:rsid w:val="003C07C2"/>
    <w:rsid w:val="003C5956"/>
    <w:rsid w:val="003D2CD6"/>
    <w:rsid w:val="003E0777"/>
    <w:rsid w:val="003E2A90"/>
    <w:rsid w:val="003E2EC3"/>
    <w:rsid w:val="003E7E21"/>
    <w:rsid w:val="003F4B4D"/>
    <w:rsid w:val="003F4D69"/>
    <w:rsid w:val="003F54BF"/>
    <w:rsid w:val="00401AC0"/>
    <w:rsid w:val="00402DFB"/>
    <w:rsid w:val="00406ABD"/>
    <w:rsid w:val="004101AD"/>
    <w:rsid w:val="00410452"/>
    <w:rsid w:val="004118E6"/>
    <w:rsid w:val="00416A04"/>
    <w:rsid w:val="00420045"/>
    <w:rsid w:val="00420EA7"/>
    <w:rsid w:val="004274D3"/>
    <w:rsid w:val="00430478"/>
    <w:rsid w:val="0043324D"/>
    <w:rsid w:val="00433CA5"/>
    <w:rsid w:val="00433D1F"/>
    <w:rsid w:val="0044573B"/>
    <w:rsid w:val="00447DD7"/>
    <w:rsid w:val="00451689"/>
    <w:rsid w:val="00454467"/>
    <w:rsid w:val="00455D35"/>
    <w:rsid w:val="00456A5B"/>
    <w:rsid w:val="004637EA"/>
    <w:rsid w:val="00467293"/>
    <w:rsid w:val="00467FFA"/>
    <w:rsid w:val="004713BC"/>
    <w:rsid w:val="00471AA9"/>
    <w:rsid w:val="004733EF"/>
    <w:rsid w:val="00475F8F"/>
    <w:rsid w:val="0047697F"/>
    <w:rsid w:val="00477F84"/>
    <w:rsid w:val="0048383A"/>
    <w:rsid w:val="00484B4F"/>
    <w:rsid w:val="00485A53"/>
    <w:rsid w:val="004873C5"/>
    <w:rsid w:val="004913BB"/>
    <w:rsid w:val="00491A20"/>
    <w:rsid w:val="004A17CB"/>
    <w:rsid w:val="004A4B41"/>
    <w:rsid w:val="004A748D"/>
    <w:rsid w:val="004B053E"/>
    <w:rsid w:val="004B1FFD"/>
    <w:rsid w:val="004B56A2"/>
    <w:rsid w:val="004B65CA"/>
    <w:rsid w:val="004B7EF7"/>
    <w:rsid w:val="004C034F"/>
    <w:rsid w:val="004C1802"/>
    <w:rsid w:val="004C2077"/>
    <w:rsid w:val="004C2F2E"/>
    <w:rsid w:val="004C388A"/>
    <w:rsid w:val="004C3CFA"/>
    <w:rsid w:val="004C499C"/>
    <w:rsid w:val="004D4CBF"/>
    <w:rsid w:val="004E092D"/>
    <w:rsid w:val="004E1AF4"/>
    <w:rsid w:val="004E3D50"/>
    <w:rsid w:val="004E4E62"/>
    <w:rsid w:val="004E61B9"/>
    <w:rsid w:val="004E657E"/>
    <w:rsid w:val="004F51A2"/>
    <w:rsid w:val="00501F14"/>
    <w:rsid w:val="0050361F"/>
    <w:rsid w:val="00507EC2"/>
    <w:rsid w:val="00511687"/>
    <w:rsid w:val="005176A0"/>
    <w:rsid w:val="005211B5"/>
    <w:rsid w:val="0052391B"/>
    <w:rsid w:val="00523B65"/>
    <w:rsid w:val="00527A52"/>
    <w:rsid w:val="00530406"/>
    <w:rsid w:val="00533E8B"/>
    <w:rsid w:val="00536C7A"/>
    <w:rsid w:val="00541286"/>
    <w:rsid w:val="005439F8"/>
    <w:rsid w:val="00543AF1"/>
    <w:rsid w:val="00544997"/>
    <w:rsid w:val="005579BA"/>
    <w:rsid w:val="00560A26"/>
    <w:rsid w:val="00560D36"/>
    <w:rsid w:val="00564538"/>
    <w:rsid w:val="0057252D"/>
    <w:rsid w:val="00576FF1"/>
    <w:rsid w:val="00583A9B"/>
    <w:rsid w:val="00584C25"/>
    <w:rsid w:val="005868FA"/>
    <w:rsid w:val="00590C47"/>
    <w:rsid w:val="00590EC2"/>
    <w:rsid w:val="005970BE"/>
    <w:rsid w:val="005A065D"/>
    <w:rsid w:val="005A2047"/>
    <w:rsid w:val="005A3043"/>
    <w:rsid w:val="005A3572"/>
    <w:rsid w:val="005A48F2"/>
    <w:rsid w:val="005B0DA1"/>
    <w:rsid w:val="005C3CDE"/>
    <w:rsid w:val="005C69B2"/>
    <w:rsid w:val="005C7A7F"/>
    <w:rsid w:val="005D1835"/>
    <w:rsid w:val="005E498E"/>
    <w:rsid w:val="005F1DAE"/>
    <w:rsid w:val="005F30DA"/>
    <w:rsid w:val="005F798A"/>
    <w:rsid w:val="006026B8"/>
    <w:rsid w:val="00604294"/>
    <w:rsid w:val="0060615B"/>
    <w:rsid w:val="006076BD"/>
    <w:rsid w:val="00612324"/>
    <w:rsid w:val="00612450"/>
    <w:rsid w:val="006179A4"/>
    <w:rsid w:val="006322BF"/>
    <w:rsid w:val="006337A0"/>
    <w:rsid w:val="006377BB"/>
    <w:rsid w:val="00642473"/>
    <w:rsid w:val="00642FDC"/>
    <w:rsid w:val="00644021"/>
    <w:rsid w:val="00644298"/>
    <w:rsid w:val="00644A06"/>
    <w:rsid w:val="006473F5"/>
    <w:rsid w:val="00647A48"/>
    <w:rsid w:val="00650B66"/>
    <w:rsid w:val="00651F03"/>
    <w:rsid w:val="0065613B"/>
    <w:rsid w:val="006613B9"/>
    <w:rsid w:val="00661E23"/>
    <w:rsid w:val="0066658F"/>
    <w:rsid w:val="00675C3C"/>
    <w:rsid w:val="00685CB0"/>
    <w:rsid w:val="00685F1C"/>
    <w:rsid w:val="00686EF3"/>
    <w:rsid w:val="0068720A"/>
    <w:rsid w:val="00694DBF"/>
    <w:rsid w:val="00696312"/>
    <w:rsid w:val="006A4C78"/>
    <w:rsid w:val="006A54A7"/>
    <w:rsid w:val="006C6501"/>
    <w:rsid w:val="006D1F03"/>
    <w:rsid w:val="006D34A5"/>
    <w:rsid w:val="006D6BFA"/>
    <w:rsid w:val="006E5C73"/>
    <w:rsid w:val="006E63D4"/>
    <w:rsid w:val="006F050F"/>
    <w:rsid w:val="006F5014"/>
    <w:rsid w:val="00701E95"/>
    <w:rsid w:val="00705E17"/>
    <w:rsid w:val="0070676A"/>
    <w:rsid w:val="00706796"/>
    <w:rsid w:val="007105A5"/>
    <w:rsid w:val="00726B0C"/>
    <w:rsid w:val="00727E6E"/>
    <w:rsid w:val="00733908"/>
    <w:rsid w:val="00737E44"/>
    <w:rsid w:val="00740D9F"/>
    <w:rsid w:val="00741861"/>
    <w:rsid w:val="0074627A"/>
    <w:rsid w:val="007523A2"/>
    <w:rsid w:val="00752AE7"/>
    <w:rsid w:val="00762C55"/>
    <w:rsid w:val="00763811"/>
    <w:rsid w:val="00772188"/>
    <w:rsid w:val="007722E4"/>
    <w:rsid w:val="00772BCC"/>
    <w:rsid w:val="00773A1E"/>
    <w:rsid w:val="00776786"/>
    <w:rsid w:val="00784393"/>
    <w:rsid w:val="00785FFF"/>
    <w:rsid w:val="00786365"/>
    <w:rsid w:val="007919D6"/>
    <w:rsid w:val="00796995"/>
    <w:rsid w:val="007A150A"/>
    <w:rsid w:val="007A4F6A"/>
    <w:rsid w:val="007B29BF"/>
    <w:rsid w:val="007B3396"/>
    <w:rsid w:val="007B51E6"/>
    <w:rsid w:val="007B7895"/>
    <w:rsid w:val="007C076C"/>
    <w:rsid w:val="007C3C7C"/>
    <w:rsid w:val="007D31DE"/>
    <w:rsid w:val="007D62A8"/>
    <w:rsid w:val="007E631E"/>
    <w:rsid w:val="007F53BF"/>
    <w:rsid w:val="007F6FD2"/>
    <w:rsid w:val="00800E2A"/>
    <w:rsid w:val="00802989"/>
    <w:rsid w:val="00802B72"/>
    <w:rsid w:val="008053C7"/>
    <w:rsid w:val="008063B6"/>
    <w:rsid w:val="008101E4"/>
    <w:rsid w:val="0081054E"/>
    <w:rsid w:val="0081183D"/>
    <w:rsid w:val="00813088"/>
    <w:rsid w:val="008147B7"/>
    <w:rsid w:val="00821CF2"/>
    <w:rsid w:val="0082220F"/>
    <w:rsid w:val="008242DF"/>
    <w:rsid w:val="0082433F"/>
    <w:rsid w:val="00826A03"/>
    <w:rsid w:val="00827EDE"/>
    <w:rsid w:val="008369CE"/>
    <w:rsid w:val="00845958"/>
    <w:rsid w:val="008565FA"/>
    <w:rsid w:val="00861536"/>
    <w:rsid w:val="00871D19"/>
    <w:rsid w:val="00875DAF"/>
    <w:rsid w:val="00877325"/>
    <w:rsid w:val="00877CEF"/>
    <w:rsid w:val="00885BA6"/>
    <w:rsid w:val="00887C23"/>
    <w:rsid w:val="00890398"/>
    <w:rsid w:val="00891334"/>
    <w:rsid w:val="008965AA"/>
    <w:rsid w:val="00896B28"/>
    <w:rsid w:val="00897CC8"/>
    <w:rsid w:val="008A1BFC"/>
    <w:rsid w:val="008A61CC"/>
    <w:rsid w:val="008B28D3"/>
    <w:rsid w:val="008B4043"/>
    <w:rsid w:val="008C0483"/>
    <w:rsid w:val="008C4002"/>
    <w:rsid w:val="008D0BF8"/>
    <w:rsid w:val="008D14B9"/>
    <w:rsid w:val="008D264C"/>
    <w:rsid w:val="008E58C2"/>
    <w:rsid w:val="008F5E5A"/>
    <w:rsid w:val="008F6670"/>
    <w:rsid w:val="008F798B"/>
    <w:rsid w:val="00903EB5"/>
    <w:rsid w:val="00904808"/>
    <w:rsid w:val="0090791D"/>
    <w:rsid w:val="00912C10"/>
    <w:rsid w:val="00916B0A"/>
    <w:rsid w:val="00916C84"/>
    <w:rsid w:val="009223C7"/>
    <w:rsid w:val="009304D9"/>
    <w:rsid w:val="009315A8"/>
    <w:rsid w:val="00932F33"/>
    <w:rsid w:val="00941C33"/>
    <w:rsid w:val="00943E2C"/>
    <w:rsid w:val="00946E00"/>
    <w:rsid w:val="00950DDC"/>
    <w:rsid w:val="009539D2"/>
    <w:rsid w:val="00955AA9"/>
    <w:rsid w:val="0096230B"/>
    <w:rsid w:val="00962E0D"/>
    <w:rsid w:val="009646FD"/>
    <w:rsid w:val="00964A1A"/>
    <w:rsid w:val="00967053"/>
    <w:rsid w:val="00967759"/>
    <w:rsid w:val="009701A2"/>
    <w:rsid w:val="00970D80"/>
    <w:rsid w:val="00971248"/>
    <w:rsid w:val="0097129A"/>
    <w:rsid w:val="00971BCE"/>
    <w:rsid w:val="0097250C"/>
    <w:rsid w:val="00976F3F"/>
    <w:rsid w:val="009803A2"/>
    <w:rsid w:val="009819BE"/>
    <w:rsid w:val="0098502F"/>
    <w:rsid w:val="00987A6D"/>
    <w:rsid w:val="00987F9C"/>
    <w:rsid w:val="00991D05"/>
    <w:rsid w:val="00992386"/>
    <w:rsid w:val="00993D48"/>
    <w:rsid w:val="00994E84"/>
    <w:rsid w:val="0099537C"/>
    <w:rsid w:val="00997B06"/>
    <w:rsid w:val="009A5205"/>
    <w:rsid w:val="009A57A2"/>
    <w:rsid w:val="009A58BE"/>
    <w:rsid w:val="009C0551"/>
    <w:rsid w:val="009C41BE"/>
    <w:rsid w:val="009C6CAF"/>
    <w:rsid w:val="009C6E15"/>
    <w:rsid w:val="009C6F32"/>
    <w:rsid w:val="009D0BE4"/>
    <w:rsid w:val="009E14FE"/>
    <w:rsid w:val="009E5B67"/>
    <w:rsid w:val="009E6571"/>
    <w:rsid w:val="00A05C58"/>
    <w:rsid w:val="00A07613"/>
    <w:rsid w:val="00A32DCB"/>
    <w:rsid w:val="00A41172"/>
    <w:rsid w:val="00A42DB2"/>
    <w:rsid w:val="00A573D1"/>
    <w:rsid w:val="00A643CE"/>
    <w:rsid w:val="00A67AF4"/>
    <w:rsid w:val="00A72D83"/>
    <w:rsid w:val="00A7349B"/>
    <w:rsid w:val="00A91DBC"/>
    <w:rsid w:val="00AA0718"/>
    <w:rsid w:val="00AA6E65"/>
    <w:rsid w:val="00AB07B5"/>
    <w:rsid w:val="00AB5D30"/>
    <w:rsid w:val="00AC400E"/>
    <w:rsid w:val="00AC6796"/>
    <w:rsid w:val="00AD039C"/>
    <w:rsid w:val="00AD4BE2"/>
    <w:rsid w:val="00AD7F67"/>
    <w:rsid w:val="00AE04D8"/>
    <w:rsid w:val="00AE70F3"/>
    <w:rsid w:val="00AF25F5"/>
    <w:rsid w:val="00AF4AF7"/>
    <w:rsid w:val="00AF64A7"/>
    <w:rsid w:val="00AF72A7"/>
    <w:rsid w:val="00B060E0"/>
    <w:rsid w:val="00B12980"/>
    <w:rsid w:val="00B16475"/>
    <w:rsid w:val="00B2308D"/>
    <w:rsid w:val="00B24366"/>
    <w:rsid w:val="00B266BB"/>
    <w:rsid w:val="00B26BC7"/>
    <w:rsid w:val="00B26C6D"/>
    <w:rsid w:val="00B27383"/>
    <w:rsid w:val="00B27DF1"/>
    <w:rsid w:val="00B31042"/>
    <w:rsid w:val="00B331A8"/>
    <w:rsid w:val="00B415DA"/>
    <w:rsid w:val="00B41FB5"/>
    <w:rsid w:val="00B449B1"/>
    <w:rsid w:val="00B45772"/>
    <w:rsid w:val="00B46047"/>
    <w:rsid w:val="00B476CC"/>
    <w:rsid w:val="00B51EB5"/>
    <w:rsid w:val="00B54313"/>
    <w:rsid w:val="00B675F1"/>
    <w:rsid w:val="00B70A97"/>
    <w:rsid w:val="00B7136D"/>
    <w:rsid w:val="00B71B7D"/>
    <w:rsid w:val="00B76B11"/>
    <w:rsid w:val="00B86FCE"/>
    <w:rsid w:val="00B93304"/>
    <w:rsid w:val="00B9492F"/>
    <w:rsid w:val="00BA2B9F"/>
    <w:rsid w:val="00BA4BBD"/>
    <w:rsid w:val="00BA5AA4"/>
    <w:rsid w:val="00BB0A34"/>
    <w:rsid w:val="00BB0FE1"/>
    <w:rsid w:val="00BB2DFF"/>
    <w:rsid w:val="00BB4218"/>
    <w:rsid w:val="00BB5C09"/>
    <w:rsid w:val="00BC3BFB"/>
    <w:rsid w:val="00BC4392"/>
    <w:rsid w:val="00BC667D"/>
    <w:rsid w:val="00BD4AA2"/>
    <w:rsid w:val="00BD5E03"/>
    <w:rsid w:val="00BD7982"/>
    <w:rsid w:val="00BF15F2"/>
    <w:rsid w:val="00BF7453"/>
    <w:rsid w:val="00C011FB"/>
    <w:rsid w:val="00C127F5"/>
    <w:rsid w:val="00C1403C"/>
    <w:rsid w:val="00C202A4"/>
    <w:rsid w:val="00C2031D"/>
    <w:rsid w:val="00C252C7"/>
    <w:rsid w:val="00C2775E"/>
    <w:rsid w:val="00C36E17"/>
    <w:rsid w:val="00C373D2"/>
    <w:rsid w:val="00C43E22"/>
    <w:rsid w:val="00C455D3"/>
    <w:rsid w:val="00C46BBE"/>
    <w:rsid w:val="00C50367"/>
    <w:rsid w:val="00C539D6"/>
    <w:rsid w:val="00C56002"/>
    <w:rsid w:val="00C56EDD"/>
    <w:rsid w:val="00C62A33"/>
    <w:rsid w:val="00C7107E"/>
    <w:rsid w:val="00C75AF7"/>
    <w:rsid w:val="00C76891"/>
    <w:rsid w:val="00C77114"/>
    <w:rsid w:val="00C81BB1"/>
    <w:rsid w:val="00C82690"/>
    <w:rsid w:val="00C86768"/>
    <w:rsid w:val="00C86C73"/>
    <w:rsid w:val="00C90AD8"/>
    <w:rsid w:val="00C91317"/>
    <w:rsid w:val="00C952E1"/>
    <w:rsid w:val="00CA070B"/>
    <w:rsid w:val="00CA20A6"/>
    <w:rsid w:val="00CA5839"/>
    <w:rsid w:val="00CB49D5"/>
    <w:rsid w:val="00CD1838"/>
    <w:rsid w:val="00CE07AF"/>
    <w:rsid w:val="00CE2846"/>
    <w:rsid w:val="00CE3923"/>
    <w:rsid w:val="00CE7523"/>
    <w:rsid w:val="00CE7A18"/>
    <w:rsid w:val="00CF06E5"/>
    <w:rsid w:val="00CF09D9"/>
    <w:rsid w:val="00CF3FE2"/>
    <w:rsid w:val="00CF54E8"/>
    <w:rsid w:val="00D06A1D"/>
    <w:rsid w:val="00D1074F"/>
    <w:rsid w:val="00D14073"/>
    <w:rsid w:val="00D14F85"/>
    <w:rsid w:val="00D1599C"/>
    <w:rsid w:val="00D2116D"/>
    <w:rsid w:val="00D269B8"/>
    <w:rsid w:val="00D32022"/>
    <w:rsid w:val="00D337B3"/>
    <w:rsid w:val="00D44244"/>
    <w:rsid w:val="00D462F9"/>
    <w:rsid w:val="00D46E98"/>
    <w:rsid w:val="00D46EB2"/>
    <w:rsid w:val="00D51AD5"/>
    <w:rsid w:val="00D539F7"/>
    <w:rsid w:val="00D55D12"/>
    <w:rsid w:val="00D57049"/>
    <w:rsid w:val="00D6578D"/>
    <w:rsid w:val="00D76DCE"/>
    <w:rsid w:val="00D8014D"/>
    <w:rsid w:val="00D81544"/>
    <w:rsid w:val="00D82EF5"/>
    <w:rsid w:val="00D83A6A"/>
    <w:rsid w:val="00D86722"/>
    <w:rsid w:val="00D903D0"/>
    <w:rsid w:val="00D905EA"/>
    <w:rsid w:val="00D9110B"/>
    <w:rsid w:val="00D92187"/>
    <w:rsid w:val="00D9595A"/>
    <w:rsid w:val="00D96031"/>
    <w:rsid w:val="00D97EFC"/>
    <w:rsid w:val="00DB0A2A"/>
    <w:rsid w:val="00DB4514"/>
    <w:rsid w:val="00DB54E6"/>
    <w:rsid w:val="00DB6FE6"/>
    <w:rsid w:val="00DC0051"/>
    <w:rsid w:val="00DC3545"/>
    <w:rsid w:val="00DC44C2"/>
    <w:rsid w:val="00DC48E0"/>
    <w:rsid w:val="00DC686F"/>
    <w:rsid w:val="00DC7168"/>
    <w:rsid w:val="00DD71E8"/>
    <w:rsid w:val="00DE25EB"/>
    <w:rsid w:val="00DE7641"/>
    <w:rsid w:val="00DF11F5"/>
    <w:rsid w:val="00DF51D4"/>
    <w:rsid w:val="00DF6F63"/>
    <w:rsid w:val="00E02768"/>
    <w:rsid w:val="00E040F4"/>
    <w:rsid w:val="00E04306"/>
    <w:rsid w:val="00E061A7"/>
    <w:rsid w:val="00E06D9C"/>
    <w:rsid w:val="00E11352"/>
    <w:rsid w:val="00E15145"/>
    <w:rsid w:val="00E24D1A"/>
    <w:rsid w:val="00E3182E"/>
    <w:rsid w:val="00E32B34"/>
    <w:rsid w:val="00E36CFF"/>
    <w:rsid w:val="00E426D2"/>
    <w:rsid w:val="00E43899"/>
    <w:rsid w:val="00E44EAA"/>
    <w:rsid w:val="00E50C37"/>
    <w:rsid w:val="00E63850"/>
    <w:rsid w:val="00E6553D"/>
    <w:rsid w:val="00E65856"/>
    <w:rsid w:val="00E66147"/>
    <w:rsid w:val="00E70F9F"/>
    <w:rsid w:val="00E74B05"/>
    <w:rsid w:val="00E761BC"/>
    <w:rsid w:val="00E918F0"/>
    <w:rsid w:val="00E92949"/>
    <w:rsid w:val="00EA19DA"/>
    <w:rsid w:val="00EA51C4"/>
    <w:rsid w:val="00EA5C96"/>
    <w:rsid w:val="00EB0295"/>
    <w:rsid w:val="00EB1C1B"/>
    <w:rsid w:val="00EB553F"/>
    <w:rsid w:val="00EB5C94"/>
    <w:rsid w:val="00EB65C3"/>
    <w:rsid w:val="00EC3333"/>
    <w:rsid w:val="00EC3A6F"/>
    <w:rsid w:val="00EC512A"/>
    <w:rsid w:val="00EC54C2"/>
    <w:rsid w:val="00ED04CE"/>
    <w:rsid w:val="00ED076A"/>
    <w:rsid w:val="00ED20B6"/>
    <w:rsid w:val="00ED3D37"/>
    <w:rsid w:val="00EF3D2A"/>
    <w:rsid w:val="00EF493D"/>
    <w:rsid w:val="00EF6AC7"/>
    <w:rsid w:val="00F0044A"/>
    <w:rsid w:val="00F0082A"/>
    <w:rsid w:val="00F06855"/>
    <w:rsid w:val="00F136AF"/>
    <w:rsid w:val="00F2298A"/>
    <w:rsid w:val="00F2715C"/>
    <w:rsid w:val="00F3167D"/>
    <w:rsid w:val="00F356FD"/>
    <w:rsid w:val="00F35DE6"/>
    <w:rsid w:val="00F37081"/>
    <w:rsid w:val="00F47397"/>
    <w:rsid w:val="00F5274F"/>
    <w:rsid w:val="00F57AFE"/>
    <w:rsid w:val="00F64373"/>
    <w:rsid w:val="00F643B5"/>
    <w:rsid w:val="00F723DE"/>
    <w:rsid w:val="00F73589"/>
    <w:rsid w:val="00F74605"/>
    <w:rsid w:val="00F767D4"/>
    <w:rsid w:val="00F824E9"/>
    <w:rsid w:val="00F856AD"/>
    <w:rsid w:val="00F9009A"/>
    <w:rsid w:val="00F973DC"/>
    <w:rsid w:val="00FA36FB"/>
    <w:rsid w:val="00FA5371"/>
    <w:rsid w:val="00FA66FF"/>
    <w:rsid w:val="00FA73E0"/>
    <w:rsid w:val="00FA76B1"/>
    <w:rsid w:val="00FB2079"/>
    <w:rsid w:val="00FB5FA6"/>
    <w:rsid w:val="00FC03D4"/>
    <w:rsid w:val="00FC6A55"/>
    <w:rsid w:val="00FD0BAB"/>
    <w:rsid w:val="00FD3346"/>
    <w:rsid w:val="00FE336D"/>
    <w:rsid w:val="00FE7A35"/>
    <w:rsid w:val="00FF2300"/>
    <w:rsid w:val="00FF39CB"/>
    <w:rsid w:val="00FF487F"/>
    <w:rsid w:val="00FF66A6"/>
    <w:rsid w:val="00FF7EC4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B87DAD"/>
  <w15:chartTrackingRefBased/>
  <w15:docId w15:val="{5E076F9C-3A1C-42A7-B770-61A04E40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6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536C7A"/>
  </w:style>
  <w:style w:type="character" w:styleId="a7">
    <w:name w:val="footnote reference"/>
    <w:rsid w:val="00946E00"/>
    <w:rPr>
      <w:rFonts w:cs="Times New Roman"/>
      <w:vertAlign w:val="superscript"/>
    </w:rPr>
  </w:style>
  <w:style w:type="paragraph" w:customStyle="1" w:styleId="TableNum1">
    <w:name w:val="Table Num 1"/>
    <w:basedOn w:val="a"/>
    <w:next w:val="a"/>
    <w:rsid w:val="00946E00"/>
    <w:pPr>
      <w:numPr>
        <w:numId w:val="3"/>
      </w:numPr>
      <w:spacing w:line="220" w:lineRule="atLeast"/>
      <w:jc w:val="right"/>
    </w:pPr>
    <w:rPr>
      <w:i/>
      <w:snapToGrid w:val="0"/>
      <w:sz w:val="24"/>
      <w:lang w:eastAsia="en-US"/>
    </w:rPr>
  </w:style>
  <w:style w:type="paragraph" w:styleId="a8">
    <w:name w:val="footnote text"/>
    <w:basedOn w:val="a"/>
    <w:link w:val="a9"/>
    <w:rsid w:val="00946E00"/>
    <w:pPr>
      <w:spacing w:before="120"/>
      <w:jc w:val="both"/>
    </w:pPr>
  </w:style>
  <w:style w:type="character" w:customStyle="1" w:styleId="a9">
    <w:name w:val="Текст сноски Знак"/>
    <w:basedOn w:val="a0"/>
    <w:link w:val="a8"/>
    <w:rsid w:val="00946E00"/>
  </w:style>
  <w:style w:type="paragraph" w:styleId="aa">
    <w:name w:val="Body Text Indent"/>
    <w:basedOn w:val="a"/>
    <w:link w:val="ab"/>
    <w:rsid w:val="00AB07B5"/>
    <w:pPr>
      <w:ind w:firstLine="540"/>
      <w:jc w:val="both"/>
    </w:pPr>
    <w:rPr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AB07B5"/>
    <w:rPr>
      <w:sz w:val="24"/>
      <w:szCs w:val="24"/>
    </w:rPr>
  </w:style>
  <w:style w:type="paragraph" w:styleId="ac">
    <w:name w:val="annotation text"/>
    <w:basedOn w:val="a"/>
    <w:link w:val="ad"/>
    <w:uiPriority w:val="99"/>
    <w:rsid w:val="00AB07B5"/>
  </w:style>
  <w:style w:type="character" w:customStyle="1" w:styleId="ad">
    <w:name w:val="Текст примечания Знак"/>
    <w:basedOn w:val="a0"/>
    <w:link w:val="ac"/>
    <w:uiPriority w:val="99"/>
    <w:rsid w:val="00AB07B5"/>
  </w:style>
  <w:style w:type="paragraph" w:customStyle="1" w:styleId="11">
    <w:name w:val="Стиль Уровень_1 + все прописные1"/>
    <w:basedOn w:val="a"/>
    <w:next w:val="a"/>
    <w:rsid w:val="00AB07B5"/>
    <w:pPr>
      <w:tabs>
        <w:tab w:val="num" w:pos="720"/>
      </w:tabs>
      <w:ind w:left="360" w:hanging="360"/>
      <w:jc w:val="both"/>
    </w:pPr>
    <w:rPr>
      <w:b/>
      <w:bCs/>
      <w:caps/>
      <w:sz w:val="22"/>
      <w:szCs w:val="24"/>
    </w:rPr>
  </w:style>
  <w:style w:type="paragraph" w:styleId="HTML">
    <w:name w:val="HTML Preformatted"/>
    <w:basedOn w:val="a"/>
    <w:link w:val="HTML0"/>
    <w:rsid w:val="00AB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AB07B5"/>
    <w:rPr>
      <w:rFonts w:ascii="Courier New" w:hAnsi="Courier New" w:cs="Courier New"/>
    </w:rPr>
  </w:style>
  <w:style w:type="paragraph" w:styleId="ae">
    <w:name w:val="List Paragraph"/>
    <w:basedOn w:val="a"/>
    <w:uiPriority w:val="99"/>
    <w:qFormat/>
    <w:rsid w:val="00AB07B5"/>
    <w:pPr>
      <w:ind w:left="720"/>
      <w:contextualSpacing/>
    </w:pPr>
    <w:rPr>
      <w:sz w:val="24"/>
      <w:szCs w:val="24"/>
    </w:rPr>
  </w:style>
  <w:style w:type="paragraph" w:customStyle="1" w:styleId="formattext">
    <w:name w:val="formattext"/>
    <w:rsid w:val="00AB07B5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styleId="af">
    <w:name w:val="No Spacing"/>
    <w:uiPriority w:val="1"/>
    <w:qFormat/>
    <w:rsid w:val="00345B71"/>
    <w:rPr>
      <w:rFonts w:eastAsia="Calibri"/>
      <w:sz w:val="24"/>
      <w:szCs w:val="22"/>
      <w:lang w:eastAsia="en-US"/>
    </w:rPr>
  </w:style>
  <w:style w:type="character" w:customStyle="1" w:styleId="apple-converted-space">
    <w:name w:val="apple-converted-space"/>
    <w:rsid w:val="000B6349"/>
  </w:style>
  <w:style w:type="character" w:styleId="af0">
    <w:name w:val="annotation reference"/>
    <w:rsid w:val="00C2775E"/>
    <w:rPr>
      <w:sz w:val="16"/>
      <w:szCs w:val="16"/>
    </w:rPr>
  </w:style>
  <w:style w:type="paragraph" w:styleId="af1">
    <w:name w:val="annotation subject"/>
    <w:basedOn w:val="ac"/>
    <w:next w:val="ac"/>
    <w:link w:val="af2"/>
    <w:rsid w:val="00C2775E"/>
    <w:rPr>
      <w:b/>
      <w:bCs/>
    </w:rPr>
  </w:style>
  <w:style w:type="character" w:customStyle="1" w:styleId="af2">
    <w:name w:val="Тема примечания Знак"/>
    <w:link w:val="af1"/>
    <w:rsid w:val="00C2775E"/>
    <w:rPr>
      <w:b/>
      <w:bCs/>
    </w:rPr>
  </w:style>
  <w:style w:type="paragraph" w:styleId="af3">
    <w:name w:val="Balloon Text"/>
    <w:basedOn w:val="a"/>
    <w:link w:val="af4"/>
    <w:rsid w:val="00C2775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C2775E"/>
    <w:rPr>
      <w:rFonts w:ascii="Segoe UI" w:hAnsi="Segoe UI" w:cs="Segoe UI"/>
      <w:sz w:val="18"/>
      <w:szCs w:val="18"/>
    </w:rPr>
  </w:style>
  <w:style w:type="paragraph" w:styleId="af5">
    <w:name w:val="Revision"/>
    <w:hidden/>
    <w:uiPriority w:val="99"/>
    <w:semiHidden/>
    <w:rsid w:val="0069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lek.FLEK-NB\&#1052;&#1086;&#1080;%20&#1076;&#1086;&#1082;&#1091;&#1084;&#1077;&#1085;&#1090;&#1099;\&#1057;&#1040;&#1047;\&#1041;&#1083;&#1072;&#1085;&#1082;%20&#1055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EAA0030518983438AF53EFCB5F0EB14" ma:contentTypeVersion="0" ma:contentTypeDescription="Создание документа." ma:contentTypeScope="" ma:versionID="f5785c02156dd1f9038b614a2bd74a0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DAC2A-A2C6-4974-89AB-C2277B675D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BC56F-FC7E-4E56-B96A-E721A93CD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65C1F2-C1B3-4899-8A93-B62B7B3BC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C9F93A-1AE4-4640-B077-6A586C16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Приказа.dot</Template>
  <TotalTime>6</TotalTime>
  <Pages>5</Pages>
  <Words>1760</Words>
  <Characters>13541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ООО "Байкальская энергетическая компания"</Company>
  <LinksUpToDate>false</LinksUpToDate>
  <CharactersWithSpaces>15271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Владимир Попов</dc:creator>
  <cp:keywords/>
  <cp:lastModifiedBy>Ryabova Tatiyana</cp:lastModifiedBy>
  <cp:revision>4</cp:revision>
  <cp:lastPrinted>2023-09-04T03:58:00Z</cp:lastPrinted>
  <dcterms:created xsi:type="dcterms:W3CDTF">2023-09-04T04:00:00Z</dcterms:created>
  <dcterms:modified xsi:type="dcterms:W3CDTF">2023-10-02T05:17:00Z</dcterms:modified>
</cp:coreProperties>
</file>