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1276" w:type="dxa"/>
        <w:tblLook w:val="04A0" w:firstRow="1" w:lastRow="0" w:firstColumn="1" w:lastColumn="0" w:noHBand="0" w:noVBand="1"/>
      </w:tblPr>
      <w:tblGrid>
        <w:gridCol w:w="10774"/>
      </w:tblGrid>
      <w:tr w:rsidR="00992B27" w:rsidRPr="00A509B6" w14:paraId="1A77D0DA" w14:textId="77777777" w:rsidTr="00A96F3E">
        <w:trPr>
          <w:trHeight w:val="6098"/>
        </w:trPr>
        <w:tc>
          <w:tcPr>
            <w:tcW w:w="10774" w:type="dxa"/>
            <w:shd w:val="clear" w:color="auto" w:fill="auto"/>
            <w:noWrap/>
            <w:vAlign w:val="center"/>
            <w:hideMark/>
          </w:tcPr>
          <w:p w14:paraId="0B346550" w14:textId="77777777" w:rsidR="00A509B6" w:rsidRDefault="00055D88" w:rsidP="0099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Техническое задание</w:t>
            </w:r>
            <w:r w:rsidR="00992B27"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14:paraId="5E958BBF" w14:textId="6A9A9CBD" w:rsidR="00A509B6" w:rsidRPr="00A509B6" w:rsidRDefault="00A509B6" w:rsidP="00992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для </w:t>
            </w: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реализации </w:t>
            </w:r>
            <w:r w:rsidRPr="00A509B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обучения по дополнительной профессиональной образовательной программе (программе повышения квалификации) </w:t>
            </w:r>
          </w:p>
          <w:p w14:paraId="37E10F80" w14:textId="149977CC" w:rsidR="00992B27" w:rsidRPr="00A509B6" w:rsidRDefault="00A509B6" w:rsidP="0099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09B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A509B6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</w:rPr>
              <w:t>Актуальные проблемы правового регулирования в сфере организации рынков электроэнергии, мощности и тепла: практика рассмотрения спорных вопросов»</w:t>
            </w:r>
          </w:p>
          <w:p w14:paraId="3DB43D12" w14:textId="77777777" w:rsidR="00055D88" w:rsidRPr="00A509B6" w:rsidRDefault="00055D88" w:rsidP="009E5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20939CC5" w14:textId="77777777" w:rsidR="00AE07F7" w:rsidRPr="00A509B6" w:rsidRDefault="00AE07F7" w:rsidP="00AE07F7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B8D67D" w14:textId="253EE1B6" w:rsidR="00AE07F7" w:rsidRPr="00A509B6" w:rsidRDefault="00AE07F7" w:rsidP="00B64E94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Направление подготовки:</w:t>
            </w:r>
          </w:p>
          <w:p w14:paraId="7865D3E3" w14:textId="0870B898" w:rsidR="00AE07F7" w:rsidRDefault="00AE07F7" w:rsidP="00AE07F7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Юриспруденция</w:t>
            </w:r>
            <w:r w:rsidR="003B4957"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76659F6" w14:textId="77777777" w:rsidR="006B6953" w:rsidRPr="00A509B6" w:rsidRDefault="006B6953" w:rsidP="00AE07F7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AEA1BEA" w14:textId="77777777" w:rsidR="006B6953" w:rsidRPr="00A509B6" w:rsidRDefault="006B6953" w:rsidP="006B6953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обучения: </w:t>
            </w:r>
          </w:p>
          <w:p w14:paraId="623DB9C5" w14:textId="493C5666" w:rsidR="006B6953" w:rsidRDefault="006B6953" w:rsidP="006B6953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Очная</w:t>
            </w:r>
            <w:r w:rsidRPr="00A509B6">
              <w:rPr>
                <w:rFonts w:ascii="Times New Roman" w:hAnsi="Times New Roman" w:cs="Times New Roman"/>
              </w:rPr>
              <w:t xml:space="preserve">, с </w:t>
            </w:r>
            <w:r>
              <w:rPr>
                <w:rFonts w:ascii="Times New Roman" w:hAnsi="Times New Roman" w:cs="Times New Roman"/>
              </w:rPr>
              <w:t>применением дистанционных технологий (онлайн-трансляции</w:t>
            </w:r>
            <w:r w:rsidRPr="00A509B6">
              <w:rPr>
                <w:rFonts w:ascii="Times New Roman" w:hAnsi="Times New Roman" w:cs="Times New Roman"/>
              </w:rPr>
              <w:t xml:space="preserve"> занятий для иногородних участников</w:t>
            </w:r>
            <w:r>
              <w:rPr>
                <w:rFonts w:ascii="Times New Roman" w:hAnsi="Times New Roman" w:cs="Times New Roman"/>
              </w:rPr>
              <w:t>)</w:t>
            </w:r>
            <w:r w:rsidR="00D03C7B">
              <w:rPr>
                <w:rFonts w:ascii="Times New Roman" w:hAnsi="Times New Roman" w:cs="Times New Roman"/>
              </w:rPr>
              <w:t>.</w:t>
            </w:r>
          </w:p>
          <w:p w14:paraId="0221435E" w14:textId="77777777" w:rsidR="006B6953" w:rsidRPr="00A509B6" w:rsidRDefault="006B6953" w:rsidP="006B695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2CC235F" w14:textId="77777777" w:rsidR="006B6953" w:rsidRPr="00A509B6" w:rsidRDefault="006B6953" w:rsidP="006B6953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Место оказания услуг: </w:t>
            </w:r>
          </w:p>
          <w:p w14:paraId="7C75CC26" w14:textId="7D9EC293" w:rsidR="006B6953" w:rsidRDefault="006B6953" w:rsidP="006B695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Иркутск,</w:t>
            </w: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территории </w:t>
            </w:r>
            <w:r w:rsidR="00D03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Исполнителя (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использовании дистанционного формата обучения -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электронной площадке Исполнителя)</w:t>
            </w:r>
            <w:r w:rsidR="00D03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5728E526" w14:textId="77777777" w:rsidR="006B6953" w:rsidRDefault="006B6953" w:rsidP="006B695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374D287" w14:textId="186CD0E8" w:rsidR="006B6953" w:rsidRPr="00A509B6" w:rsidRDefault="006B6953" w:rsidP="006B6953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реализации</w:t>
            </w: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 объем </w:t>
            </w: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программы:</w:t>
            </w:r>
          </w:p>
          <w:p w14:paraId="4FA9EBCC" w14:textId="370988EB" w:rsidR="00AE07F7" w:rsidRDefault="006B6953" w:rsidP="006B695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Ноябрь/декабрь 2023 г. – май</w:t>
            </w:r>
            <w:r w:rsidR="005933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/июнь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 г., не менее 120 академических часов</w:t>
            </w:r>
            <w:r w:rsidR="0070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738DBEFF" w14:textId="77777777" w:rsidR="00704D9E" w:rsidRDefault="00704D9E" w:rsidP="006B695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823B3E3" w14:textId="77777777" w:rsidR="00704D9E" w:rsidRPr="00A509B6" w:rsidRDefault="00704D9E" w:rsidP="00704D9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 w:rsidRPr="00A509B6">
              <w:rPr>
                <w:rFonts w:ascii="Times New Roman" w:hAnsi="Times New Roman" w:cs="Times New Roman"/>
                <w:b/>
              </w:rPr>
              <w:t>Целевая аудитория:</w:t>
            </w:r>
          </w:p>
          <w:p w14:paraId="2CB8C4A3" w14:textId="5F1AA2CE" w:rsidR="00704D9E" w:rsidRPr="00B6106C" w:rsidRDefault="00704D9E" w:rsidP="00D03C7B">
            <w:pPr>
              <w:pStyle w:val="a3"/>
              <w:numPr>
                <w:ilvl w:val="0"/>
                <w:numId w:val="12"/>
              </w:numPr>
              <w:ind w:left="744" w:hanging="425"/>
              <w:rPr>
                <w:rFonts w:ascii="Times New Roman" w:hAnsi="Times New Roman" w:cs="Times New Roman"/>
              </w:rPr>
            </w:pPr>
            <w:r w:rsidRPr="00A509B6">
              <w:rPr>
                <w:rFonts w:ascii="Times New Roman" w:hAnsi="Times New Roman" w:cs="Times New Roman"/>
              </w:rPr>
              <w:t xml:space="preserve">Сотрудники и руководители юридических </w:t>
            </w:r>
            <w:r w:rsidRPr="00B6106C">
              <w:rPr>
                <w:rFonts w:ascii="Times New Roman" w:hAnsi="Times New Roman" w:cs="Times New Roman"/>
              </w:rPr>
              <w:t>служб ГК «ЕвроСибЭнерго», расположенных в городах: Иркутск, Москва, Красноярск, Нижний Новгород, Миасс</w:t>
            </w:r>
            <w:r w:rsidR="00D03C7B">
              <w:rPr>
                <w:rFonts w:ascii="Times New Roman" w:hAnsi="Times New Roman" w:cs="Times New Roman"/>
              </w:rPr>
              <w:t>;</w:t>
            </w:r>
          </w:p>
          <w:p w14:paraId="475C6B65" w14:textId="1BE48FE8" w:rsidR="00704D9E" w:rsidRPr="00A509B6" w:rsidRDefault="00704D9E" w:rsidP="00D03C7B">
            <w:pPr>
              <w:pStyle w:val="a3"/>
              <w:numPr>
                <w:ilvl w:val="0"/>
                <w:numId w:val="12"/>
              </w:numPr>
              <w:ind w:left="744" w:hanging="425"/>
              <w:rPr>
                <w:rFonts w:ascii="Times New Roman" w:hAnsi="Times New Roman" w:cs="Times New Roman"/>
              </w:rPr>
            </w:pPr>
            <w:r w:rsidRPr="00B6106C">
              <w:rPr>
                <w:rFonts w:ascii="Times New Roman" w:hAnsi="Times New Roman" w:cs="Times New Roman"/>
              </w:rPr>
              <w:t>Количество участников – 206 человек (Модуль 1 – 152 чел.,</w:t>
            </w:r>
            <w:r>
              <w:rPr>
                <w:rFonts w:ascii="Times New Roman" w:hAnsi="Times New Roman" w:cs="Times New Roman"/>
              </w:rPr>
              <w:t xml:space="preserve"> Модуль 2 – 72 чел., Модуль 3 – 148 чел., Модуль 4 - 104 чел.)</w:t>
            </w:r>
            <w:r w:rsidR="00D03C7B">
              <w:rPr>
                <w:rFonts w:ascii="Times New Roman" w:hAnsi="Times New Roman" w:cs="Times New Roman"/>
              </w:rPr>
              <w:t>.</w:t>
            </w:r>
          </w:p>
          <w:p w14:paraId="6FD0F736" w14:textId="31A0D670" w:rsidR="00704D9E" w:rsidRDefault="00704D9E" w:rsidP="006B695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24F57D7" w14:textId="50079CCF" w:rsidR="00704D9E" w:rsidRPr="00704D9E" w:rsidRDefault="00704D9E" w:rsidP="006B6953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04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Структура программы:</w:t>
            </w:r>
          </w:p>
          <w:p w14:paraId="4F1783FF" w14:textId="35E7462D" w:rsidR="00704D9E" w:rsidRPr="00704D9E" w:rsidRDefault="00704D9E" w:rsidP="00704D9E">
            <w:pPr>
              <w:pStyle w:val="a3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4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Входное тестирование участников</w:t>
            </w:r>
            <w:r w:rsidRPr="0070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проверки текущего уровня знаний 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(проводится в дистанционном формате с использованием информационно-коммуникационных технологий 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</w:rPr>
              <w:t>Исполнителя);</w:t>
            </w:r>
          </w:p>
          <w:p w14:paraId="5A8F0D74" w14:textId="093B03F3" w:rsidR="00704D9E" w:rsidRPr="00704D9E" w:rsidRDefault="00704D9E" w:rsidP="00704D9E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704D9E">
              <w:rPr>
                <w:rFonts w:ascii="Times New Roman" w:eastAsia="Calibri" w:hAnsi="Times New Roman" w:cs="Times New Roman"/>
                <w:b/>
                <w:color w:val="000000" w:themeColor="text1"/>
              </w:rPr>
              <w:t>Модуль 1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– Энергетическое право</w:t>
            </w:r>
            <w: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/проверка промежуточных знаний по проблематике модуля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;</w:t>
            </w:r>
          </w:p>
          <w:p w14:paraId="452A68C6" w14:textId="50CAD2CC" w:rsidR="00704D9E" w:rsidRPr="00704D9E" w:rsidRDefault="00704D9E" w:rsidP="00704D9E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704D9E"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  <w:t>Модуль 2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– 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</w:rPr>
              <w:t>Эффективное участие в банкротстве. Ответственность директоров и иных контролирующих лиц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/ </w:t>
            </w:r>
            <w: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проверка промежуточных знаний по проблематике модуля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</w:rPr>
              <w:t>;</w:t>
            </w:r>
          </w:p>
          <w:p w14:paraId="070243E2" w14:textId="0C8EA4FB" w:rsidR="00704D9E" w:rsidRPr="00704D9E" w:rsidRDefault="00704D9E" w:rsidP="00704D9E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704D9E">
              <w:rPr>
                <w:rFonts w:ascii="Times New Roman" w:eastAsia="Calibri" w:hAnsi="Times New Roman" w:cs="Times New Roman"/>
                <w:b/>
                <w:color w:val="000000" w:themeColor="text1"/>
              </w:rPr>
              <w:t>Модуль 3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</w:rPr>
              <w:t xml:space="preserve"> – Административное производство и защита интересов в судах. Сбор и оценка доказательств. Формирование правовой позиции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/</w:t>
            </w:r>
            <w: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проверка промежуточных знаний по проблематике модуля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</w:rPr>
              <w:t>;</w:t>
            </w:r>
          </w:p>
          <w:p w14:paraId="105D71D3" w14:textId="7F6ABEF9" w:rsidR="00AE07F7" w:rsidRPr="00704D9E" w:rsidRDefault="00704D9E" w:rsidP="00704D9E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704D9E">
              <w:rPr>
                <w:rFonts w:ascii="Times New Roman" w:eastAsia="Calibri" w:hAnsi="Times New Roman" w:cs="Times New Roman"/>
                <w:b/>
                <w:color w:val="000000" w:themeColor="text1"/>
              </w:rPr>
              <w:t>Модуль 4</w:t>
            </w:r>
            <w:r w:rsidRPr="00704D9E">
              <w:rPr>
                <w:rFonts w:ascii="Times New Roman" w:eastAsia="Calibri" w:hAnsi="Times New Roman" w:cs="Times New Roman"/>
                <w:color w:val="000000" w:themeColor="text1"/>
              </w:rPr>
              <w:t xml:space="preserve"> – Актуальные проблемы частного права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/ </w:t>
            </w:r>
            <w: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проверка промежуточных знаний по проблематике модуля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;</w:t>
            </w:r>
          </w:p>
          <w:p w14:paraId="18E63887" w14:textId="53135474" w:rsidR="00B4698E" w:rsidRPr="00704D9E" w:rsidRDefault="00704D9E" w:rsidP="00B4698E">
            <w:pPr>
              <w:pStyle w:val="a3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4D9E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Итоговое тестирование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участников </w:t>
            </w:r>
            <w:r w:rsidR="00B4698E">
              <w:rPr>
                <w:rFonts w:ascii="Times New Roman" w:eastAsia="Calibri" w:hAnsi="Times New Roman" w:cs="Times New Roman"/>
                <w:color w:val="000000" w:themeColor="text1"/>
              </w:rPr>
              <w:t>для проверки уровня знаний (</w:t>
            </w:r>
            <w:r w:rsidR="00B4698E" w:rsidRPr="00704D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проводится в дистанционном формате с использованием информационно-коммуникационных технологий </w:t>
            </w:r>
            <w:r w:rsidR="00B4698E" w:rsidRPr="00704D9E">
              <w:rPr>
                <w:rFonts w:ascii="Times New Roman" w:eastAsia="Calibri" w:hAnsi="Times New Roman" w:cs="Times New Roman"/>
                <w:color w:val="000000" w:themeColor="text1"/>
              </w:rPr>
              <w:t>Исполнителя);</w:t>
            </w:r>
          </w:p>
          <w:p w14:paraId="3652C3D9" w14:textId="13A922DC" w:rsidR="00704D9E" w:rsidRPr="00704D9E" w:rsidRDefault="00704D9E" w:rsidP="00B4698E">
            <w:pPr>
              <w:pStyle w:val="a3"/>
              <w:widowControl w:val="0"/>
              <w:shd w:val="clear" w:color="auto" w:fill="FFFFFF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</w:p>
          <w:p w14:paraId="46D7D637" w14:textId="062A10CD" w:rsidR="00704D9E" w:rsidRPr="00704D9E" w:rsidRDefault="00D03C7B" w:rsidP="00704D9E">
            <w:pPr>
              <w:pStyle w:val="a3"/>
              <w:widowControl w:val="0"/>
              <w:shd w:val="clear" w:color="auto" w:fill="FFFFFF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В случае успешного освоения программы модуля, участники получают </w:t>
            </w:r>
            <w:r w:rsidRPr="00E529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диплом о повышении квалификации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747DD12" w14:textId="77777777" w:rsidR="008458FE" w:rsidRPr="00A509B6" w:rsidRDefault="008458FE" w:rsidP="008458F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4603A9F2" w14:textId="77777777" w:rsidR="000E5861" w:rsidRDefault="00B64E94" w:rsidP="000E5861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Тематический план обучения</w:t>
            </w:r>
            <w:r w:rsidR="000E5861"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0E5861"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(структура модульная)</w:t>
            </w:r>
          </w:p>
          <w:p w14:paraId="446D36D9" w14:textId="3C755F20" w:rsidR="00D03C7B" w:rsidRDefault="000D3C3D" w:rsidP="00D03C7B">
            <w:pPr>
              <w:pStyle w:val="a3"/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Модуль</w:t>
            </w:r>
            <w:r w:rsidR="00D03C7B"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</w:t>
            </w:r>
            <w:r w:rsidR="00D03C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 </w:t>
            </w:r>
            <w:r w:rsidR="00D03C7B" w:rsidRPr="00D03C7B"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  <w:t>Энергетическое право</w:t>
            </w:r>
          </w:p>
          <w:p w14:paraId="64BC962E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функционирования, ответственность гарантирующего поставщика</w:t>
            </w:r>
          </w:p>
          <w:p w14:paraId="6275C257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функционирования розничного рынка электроэнергетики</w:t>
            </w:r>
          </w:p>
          <w:p w14:paraId="3292C957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Регуляторы розничного рынка электроэнергетики</w:t>
            </w:r>
          </w:p>
          <w:p w14:paraId="16835EB9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Изолированные энергетические системы, основы функционирования</w:t>
            </w:r>
          </w:p>
          <w:p w14:paraId="1818F56F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Правовой статус выделенной мощности</w:t>
            </w:r>
          </w:p>
          <w:p w14:paraId="44238A5F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оптового рынка электрической энергии и мощности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Правила функционирования, система договоров, порядок расчетов, взаимодействие с должниками, инфраструктурными организациями.</w:t>
            </w:r>
          </w:p>
          <w:p w14:paraId="470F92B7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Электросетевая деятельность: особенности правового регулирования</w:t>
            </w:r>
          </w:p>
          <w:p w14:paraId="11758EF4" w14:textId="77777777" w:rsidR="00D03C7B" w:rsidRPr="00D03C7B" w:rsidRDefault="00D03C7B" w:rsidP="00D03C7B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Теплоснабжение, холодное и горячее водоснабжение, водоотведение: особенности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вого регулирования, в том числе:</w:t>
            </w:r>
          </w:p>
          <w:p w14:paraId="38D056C3" w14:textId="77777777" w:rsidR="000D3C3D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статусы ЕТО, гарантирующей организ</w:t>
            </w:r>
            <w:r w:rsidR="000D3C3D">
              <w:rPr>
                <w:rFonts w:ascii="Times New Roman" w:eastAsia="Times New Roman" w:hAnsi="Times New Roman" w:cs="Times New Roman"/>
                <w:lang w:eastAsia="ru-RU"/>
              </w:rPr>
              <w:t xml:space="preserve">ации, порядок их присвоения, </w:t>
            </w:r>
          </w:p>
          <w:p w14:paraId="2B131672" w14:textId="77777777" w:rsidR="000D3C3D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заключения договора теплоснабжения/ГВС/ ХВС/водоотведения, случаи, при которых допустим отказ в заключении договора со стороны </w:t>
            </w:r>
            <w:proofErr w:type="spellStart"/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r w:rsidR="000D3C3D">
              <w:rPr>
                <w:rFonts w:ascii="Times New Roman" w:eastAsia="Times New Roman" w:hAnsi="Times New Roman" w:cs="Times New Roman"/>
                <w:lang w:eastAsia="ru-RU"/>
              </w:rPr>
              <w:t>нергоснабжающей</w:t>
            </w:r>
            <w:proofErr w:type="spellEnd"/>
            <w:r w:rsidR="000D3C3D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организации, </w:t>
            </w:r>
          </w:p>
          <w:p w14:paraId="0A7E6510" w14:textId="77777777" w:rsidR="000D3C3D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случаи, при которых допустимы, и порядок ограничения/прекращ</w:t>
            </w:r>
            <w:r w:rsidR="000D3C3D">
              <w:rPr>
                <w:rFonts w:ascii="Times New Roman" w:eastAsia="Times New Roman" w:hAnsi="Times New Roman" w:cs="Times New Roman"/>
                <w:lang w:eastAsia="ru-RU"/>
              </w:rPr>
              <w:t>ения поставки энергоресурсов,</w:t>
            </w:r>
          </w:p>
          <w:p w14:paraId="050BFF0D" w14:textId="77777777" w:rsidR="000D3C3D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заключения и исполнения договоров </w:t>
            </w:r>
            <w:proofErr w:type="spellStart"/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ресурсоснабжения</w:t>
            </w:r>
            <w:proofErr w:type="spellEnd"/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 xml:space="preserve"> с испол</w:t>
            </w:r>
            <w:r w:rsidR="000D3C3D">
              <w:rPr>
                <w:rFonts w:ascii="Times New Roman" w:eastAsia="Times New Roman" w:hAnsi="Times New Roman" w:cs="Times New Roman"/>
                <w:lang w:eastAsia="ru-RU"/>
              </w:rPr>
              <w:t xml:space="preserve">нителями коммунальных услуг, </w:t>
            </w:r>
          </w:p>
          <w:p w14:paraId="15B09B7B" w14:textId="77777777" w:rsidR="000D3C3D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открытая и закрытая системы теплоснабжения (горячего водоснабжения), разница в правовом регулиров</w:t>
            </w:r>
            <w:r w:rsidR="000D3C3D">
              <w:rPr>
                <w:rFonts w:ascii="Times New Roman" w:eastAsia="Times New Roman" w:hAnsi="Times New Roman" w:cs="Times New Roman"/>
                <w:lang w:eastAsia="ru-RU"/>
              </w:rPr>
              <w:t xml:space="preserve">ании при указанных системах, </w:t>
            </w:r>
          </w:p>
          <w:p w14:paraId="2F1DEE0C" w14:textId="77777777" w:rsidR="000D3C3D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вопросы качества теплоснабжения, ГВС, ХВС, порядок снижения пл</w:t>
            </w:r>
            <w:r w:rsidR="000D3C3D">
              <w:rPr>
                <w:rFonts w:ascii="Times New Roman" w:eastAsia="Times New Roman" w:hAnsi="Times New Roman" w:cs="Times New Roman"/>
                <w:lang w:eastAsia="ru-RU"/>
              </w:rPr>
              <w:t>аты за некачественный ресурс,</w:t>
            </w:r>
          </w:p>
          <w:p w14:paraId="72F44913" w14:textId="77777777" w:rsidR="000D3C3D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плата за водоотведение, плата за негативное воздействие на работу централизованной системы водоотведения, плата за сброс загрязняющих веществ в составе сточных вод сверх установленных нормативов состава сточных вод, особенности определения платы за сброс загрязняющих веществ в составе сточных вод сверх установленных нормативов состава сточных вод в зависимости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 вида деятельности або</w:t>
            </w:r>
            <w:r w:rsidR="000D3C3D">
              <w:rPr>
                <w:rFonts w:ascii="Times New Roman" w:eastAsia="Times New Roman" w:hAnsi="Times New Roman" w:cs="Times New Roman"/>
                <w:lang w:eastAsia="ru-RU"/>
              </w:rPr>
              <w:t>нента,</w:t>
            </w:r>
          </w:p>
          <w:p w14:paraId="10D15D93" w14:textId="77777777" w:rsidR="00D03C7B" w:rsidRPr="000D3C3D" w:rsidRDefault="00D03C7B" w:rsidP="000D3C3D">
            <w:pPr>
              <w:pStyle w:val="a3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proofErr w:type="spellStart"/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безучетное</w:t>
            </w:r>
            <w:proofErr w:type="spellEnd"/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 xml:space="preserve">/бездоговорное потребление ресурсов: разница в понятии, выявление, оформление, определение объемов, взыскание </w:t>
            </w:r>
            <w:proofErr w:type="gramStart"/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>стоимости,  практика</w:t>
            </w:r>
            <w:proofErr w:type="gramEnd"/>
            <w:r w:rsidRPr="00A509B6">
              <w:rPr>
                <w:rFonts w:ascii="Times New Roman" w:eastAsia="Times New Roman" w:hAnsi="Times New Roman" w:cs="Times New Roman"/>
                <w:lang w:eastAsia="ru-RU"/>
              </w:rPr>
              <w:t xml:space="preserve"> применения ст. 333 ГК РФ при взыскании задолженности за ресурс, объем которого определен расчетным способом.</w:t>
            </w:r>
          </w:p>
          <w:p w14:paraId="2DF8E180" w14:textId="45D69F1F" w:rsidR="000D3C3D" w:rsidRDefault="000D3C3D" w:rsidP="00354D10">
            <w:pPr>
              <w:ind w:left="744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  <w:t xml:space="preserve">Модуль 2 - </w:t>
            </w:r>
            <w:r w:rsidRPr="000D3C3D">
              <w:rPr>
                <w:rFonts w:ascii="Times New Roman" w:eastAsia="Calibri" w:hAnsi="Times New Roman" w:cs="Times New Roman"/>
                <w:b/>
                <w:color w:val="000000" w:themeColor="text1"/>
              </w:rPr>
              <w:t>Эффективное участие в банкротстве. Ответственность директоров и иных контролирующих лиц</w:t>
            </w:r>
            <w:r w:rsidR="008A5B52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. </w:t>
            </w:r>
            <w:r w:rsidR="008A5B52" w:rsidRPr="00A509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Оспаривание сделок</w:t>
            </w:r>
          </w:p>
          <w:p w14:paraId="37560361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банкротства Единой теплоснабжающей организации</w:t>
            </w:r>
          </w:p>
          <w:p w14:paraId="5CE88919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банкротства МУП/ГУП</w:t>
            </w:r>
          </w:p>
          <w:p w14:paraId="28B8E4CE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Арбитражные управляющие</w:t>
            </w: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Обжалование действий/бездействий арбитражного управляющего; отстранение. Снижение вознаграждение судом.</w:t>
            </w: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Контроль за арбитражными управляющими со стороны арбитражного суда, государственных органов, общественных институтов (СРО), участников дела о банкротстве. Ответственность арбитражного управляющего в виде возмещения убытков.</w:t>
            </w:r>
          </w:p>
          <w:p w14:paraId="5FECC57A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Субординация требований</w:t>
            </w: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Проблемы доказывания имущественного кризиса в целях понижения требований кредитора/компенсационное финансирование. Оспаривание требований кредиторов</w:t>
            </w:r>
          </w:p>
          <w:p w14:paraId="06DD97FB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финансового анализа и его применение в деле о банкротстве</w:t>
            </w:r>
          </w:p>
          <w:p w14:paraId="68C7F7BA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Мировое соглашение в деле о банкротстве</w:t>
            </w: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Злоупотребления при заключении мировых соглашений. Обеспечение равенства кредиторов. Мировое соглашение и интересы третьих лиц: кредиторы по текущим платежам.</w:t>
            </w:r>
          </w:p>
          <w:p w14:paraId="6B71117D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Правовые проблемы оспаривания зачетов, договоров услуг, подрядов в делах о банкротстве</w:t>
            </w:r>
          </w:p>
          <w:p w14:paraId="772ABF90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Возможности взыскания выплаченной заработной платы работникам и руководителям должника</w:t>
            </w:r>
          </w:p>
          <w:p w14:paraId="3679FEA8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Проблемы привлечения к субсидиарной ответственности Администраций МО при банкротстве должников в сфере ЖКХ</w:t>
            </w:r>
          </w:p>
          <w:p w14:paraId="515153B5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Правовые проблемы доказывания фактической </w:t>
            </w:r>
            <w:proofErr w:type="spellStart"/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аффилированности</w:t>
            </w:r>
            <w:proofErr w:type="spellEnd"/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оспаривании сделок и привлечении КДЛ к субсидиарной ответственности.</w:t>
            </w:r>
          </w:p>
          <w:p w14:paraId="58F3DCB1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взыскания и актуальные проблемы взыскания текущих платежей в исполнительном производстве</w:t>
            </w:r>
          </w:p>
          <w:p w14:paraId="739BCC12" w14:textId="77777777" w:rsidR="008A5B52" w:rsidRPr="00CC6DB4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Торги в банкротстве</w:t>
            </w: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Способы предотвращения нарушений и злоупотреблений при проведении торгов. Основания признания торгов недействительными. Особенности оспаривания торгов в суде и ФАС. Наиболее распространённые нарушения на торгах: срок подачи заявки, формирование лотов, согласованные действия покупателя и управляющего</w:t>
            </w:r>
          </w:p>
          <w:p w14:paraId="3A18AC3C" w14:textId="77777777" w:rsidR="008A5B52" w:rsidRPr="008A5B52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Актуальные проблемы привлечения к субсидиарной ответственности и </w:t>
            </w: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взыскания убытков, </w:t>
            </w:r>
            <w:r w:rsidRPr="00CC6DB4">
              <w:rPr>
                <w:rFonts w:ascii="Times New Roman" w:eastAsia="Times New Roman" w:hAnsi="Times New Roman" w:cs="Times New Roman"/>
                <w:lang w:eastAsia="ru-RU"/>
              </w:rPr>
              <w:t>в том числе вне процедуры банкротства</w:t>
            </w:r>
            <w:r w:rsidRPr="00CC6DB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CC6D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Субсидиарная ответственность за невозможность полного погашения требований кредиторов; Субсидиарная ответственность за неподачу (несвоевременную подачу) заявления должника о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признании его банкротом.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Субсидиарная ответственность после завершения или прекращения процедуры. 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Взыскание убытков с контролирующих лиц должника в процедуре банкротства и вне рамок процедуры: основания и процессуальные особенности.</w:t>
            </w:r>
          </w:p>
          <w:p w14:paraId="5F84C32C" w14:textId="77777777" w:rsidR="008A5B52" w:rsidRPr="008A5B52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привлечения КДЛ к уголовной ответственности, предусмотренной </w:t>
            </w:r>
            <w:proofErr w:type="spellStart"/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</w:t>
            </w:r>
            <w:proofErr w:type="spellEnd"/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195, 196, 197 УК РФ.</w:t>
            </w:r>
          </w:p>
          <w:p w14:paraId="172961FF" w14:textId="77777777" w:rsidR="008A5B52" w:rsidRPr="008A5B52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Актуальные проблемы оспаривания сделок должника: 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Оспаривание сделок должника по общим основаниям; подозрительные (</w:t>
            </w:r>
            <w:proofErr w:type="spellStart"/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фраудаторные</w:t>
            </w:r>
            <w:proofErr w:type="spellEnd"/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сделки; неэквивалентные сделки; сделки с предпочтением. Срок давности для оспаривания сделок. </w:t>
            </w: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Сальдирование</w:t>
            </w:r>
            <w:proofErr w:type="spellEnd"/>
          </w:p>
          <w:p w14:paraId="29A5C7D9" w14:textId="77777777" w:rsidR="008A5B52" w:rsidRPr="00A96F3E" w:rsidRDefault="008A5B52" w:rsidP="008A5B52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A50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Оспаривание сделок КДЛ по выводу своего имущества в периоды: 1) совершения им умышленных действий, повлекших банкротство должника; 2) в период процедуры банкротства должника. Исковая давность, момент возникновения у арбитражного управляющего и кредиторов должника права на оспаривание сделок КДЛ по выводу своего имущества. Исковая давность, момент возникновения у арбитражного управляющего и кредиторов должника права на оспаривание сделок КДЛ по выводу своего имущества</w:t>
            </w:r>
          </w:p>
          <w:p w14:paraId="5E1E4B93" w14:textId="77777777" w:rsidR="00A96F3E" w:rsidRDefault="00A96F3E" w:rsidP="00A96F3E">
            <w:pPr>
              <w:ind w:left="360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A96F3E">
              <w:rPr>
                <w:rFonts w:ascii="Times New Roman" w:eastAsia="Calibri" w:hAnsi="Times New Roman" w:cs="Times New Roman"/>
                <w:b/>
                <w:color w:val="000000" w:themeColor="text1"/>
              </w:rPr>
              <w:t>Модуль 3 – Административное производство и защита интересов в судах. Сбор и оценка доказательств. Формирование правовой позиции</w:t>
            </w:r>
          </w:p>
          <w:p w14:paraId="4ADB43DB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Порядок формирования, сбора и оценки доказательств. Формирование правовой позиции.</w:t>
            </w:r>
          </w:p>
          <w:p w14:paraId="5CDC1D91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proofErr w:type="gramStart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Подготовка  искового</w:t>
            </w:r>
            <w:proofErr w:type="gramEnd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заявления, возражения, отзыва: порядок изложения, основные правила и ошибки.</w:t>
            </w:r>
          </w:p>
          <w:p w14:paraId="13627440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Подготовка к судебному заседанию: формирование плана выступления, стратегии защиты, порядка предоставления доказательств. Успешная судебная речь.</w:t>
            </w:r>
          </w:p>
          <w:p w14:paraId="7B30C81C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Судебные экспертизы в сфере электроэнергетики. Процессуальные ошибки при назначении судебной экспертизы. Судебная практика</w:t>
            </w:r>
          </w:p>
          <w:p w14:paraId="1E751FFD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Актуальные вопросы применения Федерального закона "О государственном контроле (надзоре) и муниципальном контроле в Российской Федерации" № 248-ФЗ : Порядок проведения проверок без взаимодействия с контролируемым лицом; применение закона  в период действия моратория, установленного постановлением Правительства РФ от 10.03.2022 N 336 "Об особенностях организации и осуществления государственного контроля (надзора), муниципального контроля"; проблемы обжалования актов контрольного (надзорного) мероприятия - порядок, сроки, последствия.</w:t>
            </w:r>
          </w:p>
          <w:p w14:paraId="0E3AE90B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Порядок привлечения к </w:t>
            </w:r>
            <w:proofErr w:type="gramStart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административной  ответственности</w:t>
            </w:r>
            <w:proofErr w:type="gramEnd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по результатам проведенного государственного контроля (надзора), муниципального контроля, при взаимодействии и без взаимодействия с контролируемым лицом.</w:t>
            </w:r>
          </w:p>
          <w:p w14:paraId="2E8B4961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Спорные вопросы сноса самовольных построек в охранных зонах линейных объектов и предмет доказывания по данной категории споров (с учетом переходного периода, установленного Федеральным законом от 3 августа 2018 г. N 342-ФЗ "О внесении изменений в Градостроительный кодекс Российской Федерации и отдельные законодательные акты Российской Федерации"), критерии добросовестности собственника объекта, находящегося в охранной зоне.</w:t>
            </w:r>
          </w:p>
          <w:p w14:paraId="1CA988C2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Особенности доказывания нарушения патентных прав и прав на результаты интеллектуальной деятельности.</w:t>
            </w:r>
          </w:p>
          <w:p w14:paraId="00537D9A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Особенности судебного взыскания задолженности с иностранных </w:t>
            </w:r>
            <w:proofErr w:type="gramStart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контрагентов,  в</w:t>
            </w:r>
            <w:proofErr w:type="gramEnd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том числе в случае подсудности спора иностранному суду.</w:t>
            </w:r>
          </w:p>
          <w:p w14:paraId="5AC1B61F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Коррупционные правонарушения, привлечение к административной ответственности по ст.19.25 КоАП РФ.</w:t>
            </w:r>
          </w:p>
          <w:p w14:paraId="14611C9A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Отличия административного и гражданского судопроизводства.</w:t>
            </w:r>
          </w:p>
          <w:p w14:paraId="73278E51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Особенности административного контроля </w:t>
            </w:r>
            <w:proofErr w:type="spellStart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Росприроднадзора</w:t>
            </w:r>
            <w:proofErr w:type="spellEnd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, </w:t>
            </w:r>
            <w:proofErr w:type="spellStart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Роспотребнадзора</w:t>
            </w:r>
            <w:proofErr w:type="spellEnd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, </w:t>
            </w:r>
            <w:proofErr w:type="spellStart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Ростехнадзора</w:t>
            </w:r>
            <w:proofErr w:type="spellEnd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, органов жилищного контроля/надзора</w:t>
            </w:r>
          </w:p>
          <w:p w14:paraId="05F9402F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Квалифицирующие признаки упущенной выгоды. Доказывание по искам о взыскании упущенной выгоды.</w:t>
            </w:r>
          </w:p>
          <w:p w14:paraId="6D7AA930" w14:textId="77777777" w:rsidR="00A96F3E" w:rsidRPr="00CC6DB4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Особенности доказывания в делах, возникающих из </w:t>
            </w:r>
            <w:proofErr w:type="spellStart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деликтных</w:t>
            </w:r>
            <w:proofErr w:type="spellEnd"/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правоотношений (Проблемы разграничения и разделения судом ответственности, Вопросы определения </w:t>
            </w:r>
            <w:r w:rsidRPr="00A96F3E"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  <w:t xml:space="preserve">степени вины </w:t>
            </w: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lastRenderedPageBreak/>
              <w:t>пострадавшего лица при наличии в его действиях грубой неосторожности, доказывание грубой неосторожности в действиях пострадавшего лица)</w:t>
            </w:r>
          </w:p>
          <w:p w14:paraId="28DA4D1C" w14:textId="77777777" w:rsidR="00A96F3E" w:rsidRPr="00354D10" w:rsidRDefault="00A96F3E" w:rsidP="00A96F3E">
            <w:pPr>
              <w:pStyle w:val="a3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CC6DB4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Преюдициальное значение фактов. Какие элементы не подлежат повторному доказыванию, а какие могут подлежать переоценке</w:t>
            </w:r>
          </w:p>
          <w:p w14:paraId="7CEC2CDF" w14:textId="77777777" w:rsidR="00354D10" w:rsidRDefault="00354D10" w:rsidP="00354D10">
            <w:pPr>
              <w:ind w:left="390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04D9E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Модуль </w:t>
            </w:r>
            <w:r w:rsidRPr="00354D10">
              <w:rPr>
                <w:rFonts w:ascii="Times New Roman" w:eastAsia="Calibri" w:hAnsi="Times New Roman" w:cs="Times New Roman"/>
                <w:b/>
                <w:color w:val="000000" w:themeColor="text1"/>
              </w:rPr>
              <w:t>4 – Актуальные проблемы частного права</w:t>
            </w:r>
          </w:p>
          <w:p w14:paraId="1D6DC363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Защита деловой репутации</w:t>
            </w:r>
          </w:p>
          <w:p w14:paraId="5A467738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Актуальные вопросы трудового законодательства</w:t>
            </w:r>
          </w:p>
          <w:p w14:paraId="0F49A4B5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Отношения в сфере государственно-частного партнерства</w:t>
            </w:r>
          </w:p>
          <w:p w14:paraId="748F845D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Оспаривание документов территориального планирования и градостроительного зонирования.</w:t>
            </w:r>
          </w:p>
          <w:p w14:paraId="5ED3BA03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Стандартизация FIDIC </w:t>
            </w:r>
            <w:proofErr w:type="gramStart"/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-  «</w:t>
            </w:r>
            <w:proofErr w:type="gramEnd"/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Строительные контракты» (общие правила и типовые контрактные формы).</w:t>
            </w:r>
          </w:p>
          <w:p w14:paraId="06B38912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Особенности правового регулирования строительства и реконструкция недвижимости в зонах охраны объектов культурного наследия;</w:t>
            </w:r>
          </w:p>
          <w:p w14:paraId="66678E54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Правовое регулирование в области интеллектуальной собственности (промышленная собственность) - лицензионный договор (виды</w:t>
            </w:r>
            <w:proofErr w:type="gramStart"/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);  интернет</w:t>
            </w:r>
            <w:proofErr w:type="gramEnd"/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сайт, как объект авторских прав; защита интеллектуальных прав</w:t>
            </w:r>
          </w:p>
          <w:p w14:paraId="475D2534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Земельные участки, расположенные в зонах с особыми условиями использования территории (ЗОУИТ): порядок оформления, правила использования. Последствия для объектов, возводимых в границах ЗОУИТ.</w:t>
            </w:r>
          </w:p>
          <w:p w14:paraId="4880B6CC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Концессионные соглашения в отношении объектов ЖКХ</w:t>
            </w:r>
          </w:p>
          <w:p w14:paraId="046D4E21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Неконкурентные способы закупки по 223-ФЗ. Особенности проведения </w:t>
            </w:r>
            <w:proofErr w:type="spellStart"/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неконкуретной</w:t>
            </w:r>
            <w:proofErr w:type="spellEnd"/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 xml:space="preserve"> закупки.</w:t>
            </w:r>
          </w:p>
          <w:p w14:paraId="35384F6A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Комплексное развитие территории: понятие, субъекты, виды, порядок и особенности реализации</w:t>
            </w:r>
          </w:p>
          <w:p w14:paraId="4A2B2642" w14:textId="77777777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Особая экономическая зона туристско-рекреационного типа. Особенности функционирования в Центральной экологической зоне Байкальской природной территории</w:t>
            </w:r>
          </w:p>
          <w:p w14:paraId="62921D38" w14:textId="1162BD10" w:rsidR="00354D10" w:rsidRPr="00354D10" w:rsidRDefault="00354D10" w:rsidP="00354D10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b/>
                <w:color w:val="000000" w:themeColor="text1"/>
                <w:spacing w:val="6"/>
              </w:rPr>
            </w:pPr>
            <w:r w:rsidRPr="00354D10">
              <w:rPr>
                <w:rFonts w:ascii="Times New Roman" w:eastAsia="Calibri" w:hAnsi="Times New Roman" w:cs="Times New Roman"/>
                <w:color w:val="000000" w:themeColor="text1"/>
                <w:spacing w:val="6"/>
              </w:rPr>
              <w:t>Передача прав владения и пользования в отношении муниципального имущества без торгов в соответствие со ст. 17.1 №135-ФЗ "О защите конкуренции"</w:t>
            </w:r>
          </w:p>
        </w:tc>
      </w:tr>
    </w:tbl>
    <w:p w14:paraId="31EA371C" w14:textId="2196E271" w:rsidR="007661F5" w:rsidRPr="00A509B6" w:rsidRDefault="007661F5">
      <w:pPr>
        <w:rPr>
          <w:rFonts w:ascii="Times New Roman" w:hAnsi="Times New Roman" w:cs="Times New Roman"/>
        </w:rPr>
      </w:pPr>
    </w:p>
    <w:p w14:paraId="7F5B21BF" w14:textId="77777777" w:rsidR="000313FA" w:rsidRPr="00A509B6" w:rsidRDefault="000313FA" w:rsidP="000313FA">
      <w:pPr>
        <w:pStyle w:val="a3"/>
        <w:numPr>
          <w:ilvl w:val="0"/>
          <w:numId w:val="7"/>
        </w:numPr>
        <w:ind w:left="-426"/>
        <w:rPr>
          <w:rFonts w:ascii="Times New Roman" w:hAnsi="Times New Roman" w:cs="Times New Roman"/>
        </w:rPr>
      </w:pPr>
    </w:p>
    <w:sectPr w:rsidR="000313FA" w:rsidRPr="00A509B6" w:rsidSect="000E5861">
      <w:pgSz w:w="11907" w:h="16840" w:code="9"/>
      <w:pgMar w:top="851" w:right="851" w:bottom="709" w:left="1985" w:header="567" w:footer="516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824"/>
    <w:multiLevelType w:val="hybridMultilevel"/>
    <w:tmpl w:val="F534546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09DB51C0"/>
    <w:multiLevelType w:val="hybridMultilevel"/>
    <w:tmpl w:val="D8FE00EA"/>
    <w:lvl w:ilvl="0" w:tplc="6D4695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E0A7E"/>
    <w:multiLevelType w:val="hybridMultilevel"/>
    <w:tmpl w:val="5D60A6AE"/>
    <w:lvl w:ilvl="0" w:tplc="6D4695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F7C29"/>
    <w:multiLevelType w:val="hybridMultilevel"/>
    <w:tmpl w:val="28440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95014"/>
    <w:multiLevelType w:val="hybridMultilevel"/>
    <w:tmpl w:val="7D049C7C"/>
    <w:lvl w:ilvl="0" w:tplc="FC7229D6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37EA1"/>
    <w:multiLevelType w:val="hybridMultilevel"/>
    <w:tmpl w:val="1878F388"/>
    <w:lvl w:ilvl="0" w:tplc="D416C5C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801418F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737A87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8076A"/>
    <w:multiLevelType w:val="hybridMultilevel"/>
    <w:tmpl w:val="27F67558"/>
    <w:lvl w:ilvl="0" w:tplc="3A5432E8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4A1A0666"/>
    <w:multiLevelType w:val="hybridMultilevel"/>
    <w:tmpl w:val="2BC6998E"/>
    <w:lvl w:ilvl="0" w:tplc="6D4695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9325B"/>
    <w:multiLevelType w:val="hybridMultilevel"/>
    <w:tmpl w:val="F27E7984"/>
    <w:lvl w:ilvl="0" w:tplc="6D4695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091AC7"/>
    <w:multiLevelType w:val="hybridMultilevel"/>
    <w:tmpl w:val="BBC2A7D8"/>
    <w:lvl w:ilvl="0" w:tplc="A7E455D6">
      <w:start w:val="1"/>
      <w:numFmt w:val="decimal"/>
      <w:lvlText w:val="%1."/>
      <w:lvlJc w:val="left"/>
      <w:pPr>
        <w:ind w:left="7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58FB558D"/>
    <w:multiLevelType w:val="hybridMultilevel"/>
    <w:tmpl w:val="B26EA16E"/>
    <w:lvl w:ilvl="0" w:tplc="6C5ECB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559C4"/>
    <w:multiLevelType w:val="hybridMultilevel"/>
    <w:tmpl w:val="FA3A0AF2"/>
    <w:lvl w:ilvl="0" w:tplc="6D4695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668C3"/>
    <w:multiLevelType w:val="hybridMultilevel"/>
    <w:tmpl w:val="2402DDD8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6D360777"/>
    <w:multiLevelType w:val="hybridMultilevel"/>
    <w:tmpl w:val="06A67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12"/>
  </w:num>
  <w:num w:numId="7">
    <w:abstractNumId w:val="4"/>
  </w:num>
  <w:num w:numId="8">
    <w:abstractNumId w:val="5"/>
  </w:num>
  <w:num w:numId="9">
    <w:abstractNumId w:val="11"/>
  </w:num>
  <w:num w:numId="10">
    <w:abstractNumId w:val="1"/>
  </w:num>
  <w:num w:numId="11">
    <w:abstractNumId w:val="2"/>
  </w:num>
  <w:num w:numId="12">
    <w:abstractNumId w:val="8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27"/>
    <w:rsid w:val="000313FA"/>
    <w:rsid w:val="00055D88"/>
    <w:rsid w:val="000D3C3D"/>
    <w:rsid w:val="000E5861"/>
    <w:rsid w:val="002808E9"/>
    <w:rsid w:val="00354D10"/>
    <w:rsid w:val="003B4957"/>
    <w:rsid w:val="003D3D94"/>
    <w:rsid w:val="00593387"/>
    <w:rsid w:val="005969FE"/>
    <w:rsid w:val="006B6953"/>
    <w:rsid w:val="00704D9E"/>
    <w:rsid w:val="007661F5"/>
    <w:rsid w:val="008458FE"/>
    <w:rsid w:val="008A5B52"/>
    <w:rsid w:val="008F69A6"/>
    <w:rsid w:val="00983491"/>
    <w:rsid w:val="00992B27"/>
    <w:rsid w:val="009E5173"/>
    <w:rsid w:val="00A509B6"/>
    <w:rsid w:val="00A96F3E"/>
    <w:rsid w:val="00AE07F7"/>
    <w:rsid w:val="00B4698E"/>
    <w:rsid w:val="00B6106C"/>
    <w:rsid w:val="00B64E94"/>
    <w:rsid w:val="00CC6DB4"/>
    <w:rsid w:val="00D03C7B"/>
    <w:rsid w:val="00D03E05"/>
    <w:rsid w:val="00D436C2"/>
    <w:rsid w:val="00E7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F511"/>
  <w15:chartTrackingRefBased/>
  <w15:docId w15:val="{199EA2EA-6054-49FA-8C02-25F9EF10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Bullet List,FooterText,numbered,Paragraphe de liste1,lp1,Булет1,1Булет,kis_List1,List Paragraph,ТЗ список + Черный,По ши...,ТЗ список,Bulletr List Paragraph,List Paragraph1,Список нумерованный цифры"/>
    <w:basedOn w:val="a"/>
    <w:link w:val="a4"/>
    <w:uiPriority w:val="34"/>
    <w:qFormat/>
    <w:rsid w:val="00992B27"/>
    <w:pPr>
      <w:ind w:left="720"/>
      <w:contextualSpacing/>
    </w:pPr>
  </w:style>
  <w:style w:type="paragraph" w:customStyle="1" w:styleId="Default">
    <w:name w:val="Default"/>
    <w:rsid w:val="008458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Варианты ответов Знак,Bullet List Знак,FooterText Знак,numbered Знак,Paragraphe de liste1 Знак,lp1 Знак,Булет1 Знак,1Булет Знак,kis_List1 Знак,List Paragraph Знак,ТЗ список + Черный Знак,По ши... Знак,ТЗ список Знак"/>
    <w:link w:val="a3"/>
    <w:uiPriority w:val="34"/>
    <w:qFormat/>
    <w:locked/>
    <w:rsid w:val="00704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 Anna</dc:creator>
  <cp:keywords/>
  <dc:description/>
  <cp:lastModifiedBy>Gryaznova Nadezhda</cp:lastModifiedBy>
  <cp:revision>10</cp:revision>
  <dcterms:created xsi:type="dcterms:W3CDTF">2023-09-18T06:11:00Z</dcterms:created>
  <dcterms:modified xsi:type="dcterms:W3CDTF">2023-10-09T01:03:00Z</dcterms:modified>
</cp:coreProperties>
</file>