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A4E" w:rsidRDefault="001C4A4E" w:rsidP="001C4A4E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sz w:val="22"/>
          <w:szCs w:val="22"/>
          <w:highlight w:val="green"/>
        </w:rPr>
      </w:pPr>
      <w:r w:rsidRPr="00353295">
        <w:rPr>
          <w:b/>
          <w:i/>
          <w:sz w:val="22"/>
          <w:szCs w:val="22"/>
          <w:lang w:eastAsia="ar-SA"/>
        </w:rPr>
        <w:t>Приложение №</w:t>
      </w:r>
      <w:r w:rsidRPr="00353295">
        <w:rPr>
          <w:b/>
          <w:i/>
          <w:sz w:val="22"/>
          <w:szCs w:val="22"/>
          <w:lang w:val="en-US" w:eastAsia="ar-SA"/>
        </w:rPr>
        <w:t> </w:t>
      </w:r>
      <w:r w:rsidR="006B6F99">
        <w:rPr>
          <w:b/>
          <w:i/>
          <w:sz w:val="22"/>
          <w:szCs w:val="22"/>
          <w:lang w:eastAsia="ar-SA"/>
        </w:rPr>
        <w:t>9</w:t>
      </w:r>
      <w:r>
        <w:rPr>
          <w:b/>
          <w:i/>
          <w:sz w:val="22"/>
          <w:szCs w:val="22"/>
          <w:lang w:eastAsia="ar-SA"/>
        </w:rPr>
        <w:t xml:space="preserve"> к договору субподряда на выполнение ремонтных работ от ____ </w:t>
      </w:r>
      <w:r w:rsidR="00290B35">
        <w:rPr>
          <w:b/>
          <w:i/>
          <w:sz w:val="22"/>
          <w:szCs w:val="22"/>
          <w:lang w:eastAsia="ar-SA"/>
        </w:rPr>
        <w:t>20</w:t>
      </w:r>
      <w:r>
        <w:rPr>
          <w:b/>
          <w:i/>
          <w:sz w:val="22"/>
          <w:szCs w:val="22"/>
          <w:lang w:eastAsia="ar-SA"/>
        </w:rPr>
        <w:t>/202</w:t>
      </w:r>
      <w:r w:rsidR="005428D9">
        <w:rPr>
          <w:b/>
          <w:i/>
          <w:sz w:val="22"/>
          <w:szCs w:val="22"/>
          <w:lang w:eastAsia="ar-SA"/>
        </w:rPr>
        <w:t>2</w:t>
      </w:r>
      <w:r>
        <w:rPr>
          <w:b/>
          <w:i/>
          <w:sz w:val="22"/>
          <w:szCs w:val="22"/>
          <w:lang w:eastAsia="ar-SA"/>
        </w:rPr>
        <w:t xml:space="preserve">-К </w:t>
      </w:r>
    </w:p>
    <w:p w:rsidR="001C4A4E" w:rsidRDefault="001C4A4E" w:rsidP="001C4A4E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highlight w:val="green"/>
        </w:rPr>
      </w:pPr>
    </w:p>
    <w:p w:rsidR="001C4A4E" w:rsidRPr="001C4A4E" w:rsidRDefault="001C4A4E" w:rsidP="001C4A4E">
      <w:pPr>
        <w:shd w:val="clear" w:color="auto" w:fill="FFFFFF" w:themeFill="background1"/>
        <w:suppressAutoHyphens/>
        <w:autoSpaceDE w:val="0"/>
        <w:spacing w:before="120" w:after="120"/>
        <w:jc w:val="center"/>
        <w:outlineLvl w:val="0"/>
        <w:rPr>
          <w:b/>
          <w:sz w:val="24"/>
          <w:szCs w:val="24"/>
        </w:rPr>
      </w:pPr>
      <w:r w:rsidRPr="001C4A4E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C4A4E" w:rsidRPr="00353295" w:rsidRDefault="001C4A4E" w:rsidP="001C4A4E">
      <w:pPr>
        <w:keepNext/>
        <w:keepLines/>
        <w:spacing w:before="120" w:after="120"/>
        <w:rPr>
          <w:rFonts w:ascii="Cambria" w:hAnsi="Cambria"/>
          <w:b/>
          <w:bCs/>
          <w:color w:val="365F91"/>
          <w:sz w:val="28"/>
          <w:szCs w:val="28"/>
        </w:rPr>
      </w:pP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353295">
        <w:rPr>
          <w:b/>
          <w:bCs/>
          <w:kern w:val="32"/>
          <w:sz w:val="24"/>
          <w:szCs w:val="24"/>
        </w:rPr>
        <w:t>Общие положения</w:t>
      </w:r>
      <w:bookmarkEnd w:id="0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) всеми организациями Группы с разделением на Сотрудников и Подрядчиков.</w:t>
      </w: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353295">
        <w:rPr>
          <w:b/>
          <w:bCs/>
          <w:kern w:val="32"/>
          <w:sz w:val="24"/>
          <w:szCs w:val="24"/>
        </w:rPr>
        <w:t>Термины и определения</w:t>
      </w:r>
      <w:bookmarkEnd w:id="1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353295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>Методики является руководитель Бизнеса/Организации.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353295">
              <w:rPr>
                <w:sz w:val="24"/>
                <w:szCs w:val="24"/>
                <w:lang w:val="en-US" w:eastAsia="en-US"/>
              </w:rPr>
              <w:t> </w:t>
            </w:r>
            <w:r w:rsidRPr="00353295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= (LTI+F)/ФЧЧ</w:t>
            </w:r>
            <w:r w:rsidRPr="00353295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6"/>
      <w:r w:rsidRPr="00353295">
        <w:rPr>
          <w:b/>
          <w:bCs/>
          <w:kern w:val="32"/>
          <w:sz w:val="24"/>
          <w:szCs w:val="24"/>
        </w:rPr>
        <w:t>Планирование</w:t>
      </w:r>
      <w:bookmarkEnd w:id="2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Плановый (целевой)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в целом утверждается приказом по Группе.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предоставляет в ДОТ целевой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представляет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предложения по целевым показателям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1C4A4E">
        <w:rPr>
          <w:sz w:val="24"/>
          <w:szCs w:val="24"/>
        </w:rPr>
        <w:t>ФЧЧ_прогноз</w:t>
      </w:r>
      <w:proofErr w:type="spellEnd"/>
      <w:r w:rsidRPr="001C4A4E">
        <w:rPr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12/11            (1)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4/3                 (2)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Определяется прогнозное значение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>_прогноз = (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 xml:space="preserve">_факт +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_факт)/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 </w:t>
      </w:r>
      <w:r w:rsidRPr="00353295">
        <w:rPr>
          <w:b/>
          <w:i/>
        </w:rPr>
        <w:sym w:font="Symbol" w:char="F0D7"/>
      </w:r>
      <w:r w:rsidRPr="00353295">
        <w:rPr>
          <w:b/>
          <w:i/>
          <w:sz w:val="24"/>
          <w:szCs w:val="24"/>
        </w:rPr>
        <w:t xml:space="preserve"> 200 000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(3)</w:t>
      </w:r>
    </w:p>
    <w:p w:rsidR="001C4A4E" w:rsidRPr="00353295" w:rsidRDefault="001C4A4E" w:rsidP="001C4A4E">
      <w:pPr>
        <w:spacing w:before="120" w:after="120"/>
        <w:jc w:val="both"/>
        <w:rPr>
          <w:sz w:val="24"/>
          <w:szCs w:val="24"/>
        </w:rPr>
      </w:pPr>
      <w:r w:rsidRPr="00353295">
        <w:rPr>
          <w:sz w:val="24"/>
          <w:szCs w:val="24"/>
        </w:rPr>
        <w:t xml:space="preserve">где 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и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– фактическое количество зафиксированных ДОТ случаев </w:t>
      </w:r>
      <w:r w:rsidRPr="00353295">
        <w:rPr>
          <w:sz w:val="24"/>
          <w:szCs w:val="24"/>
          <w:lang w:val="en-US"/>
        </w:rPr>
        <w:t>LTI</w:t>
      </w:r>
      <w:r w:rsidRPr="00353295">
        <w:rPr>
          <w:sz w:val="24"/>
          <w:szCs w:val="24"/>
        </w:rPr>
        <w:t xml:space="preserve"> и </w:t>
      </w:r>
      <w:r w:rsidRPr="00353295">
        <w:rPr>
          <w:sz w:val="24"/>
          <w:szCs w:val="24"/>
          <w:lang w:val="en-US"/>
        </w:rPr>
        <w:t>F</w:t>
      </w:r>
      <w:r w:rsidRPr="00353295">
        <w:rPr>
          <w:sz w:val="24"/>
          <w:szCs w:val="24"/>
        </w:rPr>
        <w:t xml:space="preserve"> на момент выполнения расчета.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плановое значение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на следующий год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C4A4E" w:rsidRPr="00353295" w:rsidTr="00EB334B">
        <w:tc>
          <w:tcPr>
            <w:tcW w:w="2263" w:type="dxa"/>
            <w:vMerge w:val="restart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1C4A4E" w:rsidRPr="00353295" w:rsidTr="00EB334B">
        <w:tc>
          <w:tcPr>
            <w:tcW w:w="2263" w:type="dxa"/>
            <w:vMerge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C4A4E" w:rsidRPr="00353295" w:rsidTr="00EB334B">
        <w:tc>
          <w:tcPr>
            <w:tcW w:w="5098" w:type="dxa"/>
            <w:gridSpan w:val="2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_биз_2: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_биз_2 = </w:t>
      </w:r>
      <w:proofErr w:type="gramStart"/>
      <w:r w:rsidRPr="00353295">
        <w:rPr>
          <w:b/>
          <w:i/>
          <w:sz w:val="24"/>
          <w:szCs w:val="24"/>
        </w:rPr>
        <w:t>∑(</w:t>
      </w:r>
      <w:proofErr w:type="gramEnd"/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_план_2 </w:t>
      </w:r>
      <w:r w:rsidRPr="00353295">
        <w:rPr>
          <w:b/>
          <w:i/>
          <w:sz w:val="24"/>
          <w:szCs w:val="24"/>
          <w:lang w:val="en-US"/>
        </w:rPr>
        <w:sym w:font="Symbol" w:char="F0D7"/>
      </w:r>
      <w:r w:rsidRPr="00353295">
        <w:rPr>
          <w:b/>
          <w:i/>
          <w:sz w:val="24"/>
          <w:szCs w:val="24"/>
        </w:rPr>
        <w:t xml:space="preserve"> 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>)/ ∑(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) 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(6)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В случае, если плановый показатель LTIFR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LTIFR Организаций в объеме, необходимом для соблюдения установленных требований.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После согласования генеральным директором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ДОТ направляет в 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предложения по целевым показателям LTIFR в разрезе Бизнесов/Организаций для включения в КПЭ Бизнесов/Организаций.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в срок до 20 февраля отчетного года направляет в ДОТ консолидированный перечень утвержденных целевых показателей LTIFR на отчетный год по всем Бизнесам/Организациям, которые осуществляли планирование данного показателя.</w:t>
      </w:r>
    </w:p>
    <w:p w:rsidR="001C4A4E" w:rsidRPr="001C4A4E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7"/>
      <w:r w:rsidRPr="001C4A4E">
        <w:rPr>
          <w:bCs/>
          <w:kern w:val="32"/>
          <w:sz w:val="24"/>
          <w:szCs w:val="24"/>
        </w:rPr>
        <w:t>Отчетность</w:t>
      </w:r>
      <w:bookmarkEnd w:id="3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(при необходимости).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не входит в стр</w:t>
            </w:r>
            <w:bookmarkStart w:id="4" w:name="_GoBack"/>
            <w:bookmarkEnd w:id="4"/>
            <w:r w:rsidRPr="001C4A4E">
              <w:rPr>
                <w:sz w:val="24"/>
                <w:szCs w:val="24"/>
                <w:lang w:eastAsia="en-US"/>
              </w:rPr>
              <w:t>уктуру сбора отчетности по охране труда в соответствии с Регламентом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>. 1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283"/>
        <w:gridCol w:w="1272"/>
        <w:gridCol w:w="1260"/>
        <w:gridCol w:w="1283"/>
        <w:gridCol w:w="1272"/>
        <w:gridCol w:w="1260"/>
      </w:tblGrid>
      <w:tr w:rsidR="001C4A4E" w:rsidRPr="001C4A4E" w:rsidTr="00EB334B">
        <w:tc>
          <w:tcPr>
            <w:tcW w:w="1335" w:type="dxa"/>
            <w:vMerge w:val="restart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юр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290B35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Субп</w:t>
            </w:r>
            <w:r w:rsidR="001C4A4E" w:rsidRPr="001C4A4E">
              <w:rPr>
                <w:sz w:val="24"/>
                <w:szCs w:val="24"/>
                <w:lang w:val="en-US" w:eastAsia="en-US"/>
              </w:rPr>
              <w:t>одрядчик</w:t>
            </w:r>
            <w:proofErr w:type="spellEnd"/>
          </w:p>
        </w:tc>
      </w:tr>
      <w:tr w:rsidR="001C4A4E" w:rsidRPr="001C4A4E" w:rsidTr="00EB334B">
        <w:tc>
          <w:tcPr>
            <w:tcW w:w="1335" w:type="dxa"/>
            <w:vMerge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</w:tr>
      <w:tr w:rsidR="001C4A4E" w:rsidRPr="001C4A4E" w:rsidTr="00EB334B"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».</w:t>
      </w:r>
    </w:p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tbl>
      <w:tblPr>
        <w:tblW w:w="785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04"/>
        <w:gridCol w:w="2153"/>
      </w:tblGrid>
      <w:tr w:rsidR="001C4A4E" w:rsidRPr="00353295" w:rsidTr="005428D9">
        <w:trPr>
          <w:trHeight w:val="1134"/>
        </w:trPr>
        <w:tc>
          <w:tcPr>
            <w:tcW w:w="5704" w:type="dxa"/>
          </w:tcPr>
          <w:p w:rsidR="001C4A4E" w:rsidRPr="00353295" w:rsidRDefault="005428D9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="001C4A4E" w:rsidRPr="00353295">
              <w:rPr>
                <w:b/>
                <w:sz w:val="22"/>
                <w:szCs w:val="22"/>
              </w:rPr>
              <w:t>:</w:t>
            </w:r>
          </w:p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tbl>
            <w:tblPr>
              <w:tblW w:w="13128" w:type="dxa"/>
              <w:tblLayout w:type="fixed"/>
              <w:tblLook w:val="04A0" w:firstRow="1" w:lastRow="0" w:firstColumn="1" w:lastColumn="0" w:noHBand="0" w:noVBand="1"/>
            </w:tblPr>
            <w:tblGrid>
              <w:gridCol w:w="13128"/>
            </w:tblGrid>
            <w:tr w:rsidR="005428D9" w:rsidTr="005428D9">
              <w:tc>
                <w:tcPr>
                  <w:tcW w:w="5067" w:type="dxa"/>
                </w:tcPr>
                <w:p w:rsidR="005428D9" w:rsidRDefault="005428D9" w:rsidP="005428D9">
                  <w:pPr>
                    <w:rPr>
                      <w:b/>
                    </w:rPr>
                  </w:pPr>
                  <w:r>
                    <w:t>Первый заместитель генерального директора</w:t>
                  </w:r>
                  <w:r>
                    <w:rPr>
                      <w:b/>
                    </w:rPr>
                    <w:t xml:space="preserve"> </w:t>
                  </w:r>
                </w:p>
                <w:p w:rsidR="005428D9" w:rsidRDefault="005428D9" w:rsidP="005428D9">
                  <w:r>
                    <w:t>ООО «</w:t>
                  </w:r>
                  <w:proofErr w:type="spellStart"/>
                  <w:r>
                    <w:t>БЭК-ремонт</w:t>
                  </w:r>
                  <w:proofErr w:type="spellEnd"/>
                  <w:r>
                    <w:t>»</w:t>
                  </w:r>
                </w:p>
                <w:p w:rsidR="005428D9" w:rsidRDefault="005428D9" w:rsidP="005428D9">
                  <w:pPr>
                    <w:rPr>
                      <w:sz w:val="21"/>
                      <w:szCs w:val="21"/>
                      <w:lang w:val="x-none" w:eastAsia="x-none"/>
                    </w:rPr>
                  </w:pPr>
                </w:p>
              </w:tc>
            </w:tr>
            <w:tr w:rsidR="005428D9" w:rsidTr="005428D9">
              <w:trPr>
                <w:trHeight w:val="291"/>
              </w:trPr>
              <w:tc>
                <w:tcPr>
                  <w:tcW w:w="5067" w:type="dxa"/>
                  <w:hideMark/>
                </w:tcPr>
                <w:p w:rsidR="005428D9" w:rsidRDefault="005428D9" w:rsidP="005428D9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_______________ </w:t>
                  </w:r>
                  <w:proofErr w:type="spellStart"/>
                  <w:r>
                    <w:rPr>
                      <w:bCs/>
                    </w:rPr>
                    <w:t>Н.Н.Бредихин</w:t>
                  </w:r>
                  <w:proofErr w:type="spellEnd"/>
                </w:p>
              </w:tc>
            </w:tr>
            <w:tr w:rsidR="005428D9" w:rsidTr="005428D9">
              <w:trPr>
                <w:trHeight w:val="323"/>
              </w:trPr>
              <w:tc>
                <w:tcPr>
                  <w:tcW w:w="5067" w:type="dxa"/>
                  <w:hideMark/>
                </w:tcPr>
                <w:p w:rsidR="005428D9" w:rsidRDefault="005428D9" w:rsidP="005428D9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«_____»_______________ 2021 г.</w:t>
                  </w:r>
                </w:p>
              </w:tc>
            </w:tr>
          </w:tbl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53" w:type="dxa"/>
          </w:tcPr>
          <w:p w:rsidR="001C4A4E" w:rsidRPr="00353295" w:rsidRDefault="005428D9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="001C4A4E" w:rsidRPr="00353295">
              <w:rPr>
                <w:b/>
                <w:sz w:val="22"/>
                <w:szCs w:val="22"/>
              </w:rPr>
              <w:t>:</w:t>
            </w:r>
          </w:p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53295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262F11" w:rsidRDefault="00262F11"/>
    <w:sectPr w:rsidR="00262F11" w:rsidSect="0055554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D"/>
    <w:rsid w:val="001C4A4E"/>
    <w:rsid w:val="00262F11"/>
    <w:rsid w:val="00290B35"/>
    <w:rsid w:val="005428D9"/>
    <w:rsid w:val="00555544"/>
    <w:rsid w:val="006B6F99"/>
    <w:rsid w:val="0099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8CEB"/>
  <w15:chartTrackingRefBased/>
  <w15:docId w15:val="{26512F28-F2F3-482D-99A7-7BB74D16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8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6</cp:revision>
  <dcterms:created xsi:type="dcterms:W3CDTF">2021-10-11T03:53:00Z</dcterms:created>
  <dcterms:modified xsi:type="dcterms:W3CDTF">2022-04-13T08:35:00Z</dcterms:modified>
</cp:coreProperties>
</file>