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2EA" w:rsidRDefault="00B632EA">
      <w:pPr>
        <w:suppressAutoHyphens/>
        <w:contextualSpacing/>
        <w:jc w:val="center"/>
        <w:rPr>
          <w:b/>
          <w:bCs/>
          <w:sz w:val="26"/>
          <w:szCs w:val="26"/>
        </w:rPr>
      </w:pPr>
    </w:p>
    <w:p w:rsidR="00776936" w:rsidRDefault="00B632EA">
      <w:pPr>
        <w:suppressAutoHyphens/>
        <w:contextualSpacing/>
        <w:jc w:val="center"/>
      </w:pPr>
      <w:r>
        <w:rPr>
          <w:b/>
          <w:bCs/>
          <w:sz w:val="26"/>
          <w:szCs w:val="26"/>
        </w:rPr>
        <w:t xml:space="preserve">Техническое задание </w:t>
      </w:r>
    </w:p>
    <w:p w:rsidR="00776936" w:rsidRDefault="00B632EA">
      <w:pPr>
        <w:keepNext/>
        <w:keepLines/>
        <w:suppressAutoHyphens/>
        <w:contextualSpacing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на оказание услуг в области защиты информации</w:t>
      </w:r>
    </w:p>
    <w:p w:rsidR="00776936" w:rsidRDefault="00776936">
      <w:pPr>
        <w:keepNext/>
        <w:keepLines/>
        <w:suppressAutoHyphens/>
        <w:contextualSpacing/>
        <w:rPr>
          <w:sz w:val="26"/>
          <w:szCs w:val="26"/>
        </w:rPr>
      </w:pPr>
    </w:p>
    <w:p w:rsidR="00776936" w:rsidRDefault="00B632EA">
      <w:pPr>
        <w:keepNext/>
        <w:keepLines/>
        <w:suppressAutoHyphens/>
        <w:ind w:firstLine="567"/>
        <w:contextualSpacing/>
        <w:jc w:val="both"/>
      </w:pPr>
      <w:r>
        <w:rPr>
          <w:sz w:val="26"/>
          <w:szCs w:val="26"/>
        </w:rPr>
        <w:t>Исполнитель обязуется по заданию Заказчика оказать услуги в области защиты информации (далее – Услуги), а Заказчик обязуется принять и оплатить оказанные Услуги в порядке и на условиях, предусмотренных Договором.</w:t>
      </w:r>
    </w:p>
    <w:p w:rsidR="00776936" w:rsidRDefault="00776936">
      <w:pPr>
        <w:suppressAutoHyphens/>
        <w:ind w:firstLine="567"/>
        <w:contextualSpacing/>
        <w:jc w:val="both"/>
        <w:rPr>
          <w:sz w:val="26"/>
          <w:szCs w:val="26"/>
        </w:rPr>
      </w:pPr>
    </w:p>
    <w:p w:rsidR="00776936" w:rsidRDefault="00B632EA">
      <w:pPr>
        <w:suppressAutoHyphens/>
        <w:ind w:firstLine="567"/>
        <w:contextualSpacing/>
        <w:jc w:val="both"/>
      </w:pPr>
      <w:r>
        <w:rPr>
          <w:rFonts w:eastAsia="Calibri"/>
          <w:b/>
          <w:bCs/>
          <w:sz w:val="26"/>
          <w:szCs w:val="26"/>
        </w:rPr>
        <w:t>Цель оказания Услуг:</w:t>
      </w:r>
      <w:r>
        <w:rPr>
          <w:rFonts w:eastAsia="Calibri"/>
          <w:bCs/>
          <w:sz w:val="26"/>
          <w:szCs w:val="26"/>
        </w:rPr>
        <w:t xml:space="preserve"> Реализация защищенного подключения информационной системы электросетевой организации к СМЭВ в соответствии с действующими требованиями нормативных правовых актов и методических документов.</w:t>
      </w:r>
    </w:p>
    <w:p w:rsidR="00776936" w:rsidRDefault="00B632EA">
      <w:pPr>
        <w:suppressAutoHyphens/>
        <w:ind w:firstLine="567"/>
        <w:contextualSpacing/>
        <w:jc w:val="both"/>
      </w:pPr>
      <w:r>
        <w:rPr>
          <w:rFonts w:eastAsia="Calibri"/>
          <w:bCs/>
          <w:sz w:val="26"/>
          <w:szCs w:val="26"/>
        </w:rPr>
        <w:t xml:space="preserve">Для информационной системы заранее установлен требуемый </w:t>
      </w:r>
      <w:r>
        <w:rPr>
          <w:rFonts w:eastAsia="Calibri"/>
          <w:b/>
          <w:bCs/>
          <w:sz w:val="26"/>
          <w:szCs w:val="26"/>
        </w:rPr>
        <w:t>первый класс защищенности</w:t>
      </w:r>
      <w:r>
        <w:rPr>
          <w:rFonts w:eastAsia="Calibri"/>
          <w:bCs/>
          <w:sz w:val="26"/>
          <w:szCs w:val="26"/>
        </w:rPr>
        <w:t>.</w:t>
      </w:r>
    </w:p>
    <w:p w:rsidR="00776936" w:rsidRDefault="00776936">
      <w:pPr>
        <w:suppressAutoHyphens/>
        <w:ind w:firstLine="567"/>
        <w:contextualSpacing/>
        <w:jc w:val="both"/>
        <w:rPr>
          <w:rFonts w:eastAsia="Calibri"/>
          <w:bCs/>
          <w:sz w:val="26"/>
          <w:szCs w:val="26"/>
        </w:rPr>
      </w:pPr>
    </w:p>
    <w:p w:rsidR="00776936" w:rsidRDefault="00B632EA">
      <w:pPr>
        <w:ind w:firstLine="567"/>
        <w:contextualSpacing/>
        <w:jc w:val="both"/>
      </w:pPr>
      <w:r>
        <w:rPr>
          <w:rFonts w:eastAsia="Calibri"/>
          <w:b/>
          <w:bCs/>
          <w:sz w:val="26"/>
          <w:szCs w:val="26"/>
        </w:rPr>
        <w:t>Место доставки товара, выполнения работы или оказания услуги:</w:t>
      </w:r>
    </w:p>
    <w:p w:rsidR="00776936" w:rsidRDefault="00B632EA">
      <w:pPr>
        <w:ind w:firstLine="567"/>
        <w:contextualSpacing/>
        <w:jc w:val="both"/>
      </w:pPr>
      <w:r>
        <w:rPr>
          <w:rFonts w:eastAsia="Calibri"/>
          <w:bCs/>
          <w:sz w:val="26"/>
          <w:szCs w:val="26"/>
        </w:rPr>
        <w:t>г. Иркутск, ________</w:t>
      </w:r>
    </w:p>
    <w:p w:rsidR="00776936" w:rsidRDefault="00776936">
      <w:pPr>
        <w:ind w:firstLine="567"/>
        <w:contextualSpacing/>
        <w:jc w:val="both"/>
        <w:rPr>
          <w:rFonts w:eastAsia="Calibri"/>
          <w:bCs/>
          <w:sz w:val="26"/>
          <w:szCs w:val="26"/>
        </w:rPr>
      </w:pPr>
    </w:p>
    <w:p w:rsidR="00776936" w:rsidRDefault="00B632EA">
      <w:pPr>
        <w:suppressAutoHyphens/>
        <w:ind w:firstLine="567"/>
        <w:contextualSpacing/>
        <w:jc w:val="both"/>
      </w:pPr>
      <w:r>
        <w:rPr>
          <w:b/>
          <w:sz w:val="26"/>
          <w:szCs w:val="26"/>
        </w:rPr>
        <w:t>Услуги должны соответствовать требованиям следующих нормативных актов:</w:t>
      </w:r>
    </w:p>
    <w:p w:rsidR="00776936" w:rsidRDefault="00B632EA">
      <w:pPr>
        <w:numPr>
          <w:ilvl w:val="0"/>
          <w:numId w:val="1"/>
        </w:numPr>
        <w:suppressAutoHyphens/>
        <w:contextualSpacing/>
        <w:jc w:val="both"/>
      </w:pPr>
      <w:r>
        <w:rPr>
          <w:sz w:val="26"/>
          <w:szCs w:val="26"/>
        </w:rPr>
        <w:t>Федеральный закон «Об информации, информационных технологиях и о защите информации» от 27.07.2006 N 149-ФЗ;</w:t>
      </w:r>
    </w:p>
    <w:p w:rsidR="00776936" w:rsidRDefault="00B632EA">
      <w:pPr>
        <w:numPr>
          <w:ilvl w:val="0"/>
          <w:numId w:val="1"/>
        </w:numPr>
        <w:suppressAutoHyphens/>
        <w:contextualSpacing/>
        <w:jc w:val="both"/>
      </w:pPr>
      <w:r>
        <w:rPr>
          <w:sz w:val="26"/>
          <w:szCs w:val="26"/>
        </w:rPr>
        <w:t>Федеральный закон от 27 июля 2006 г. N 152-ФЗ «О персональных данных»;</w:t>
      </w:r>
    </w:p>
    <w:p w:rsidR="00776936" w:rsidRDefault="00B632EA">
      <w:pPr>
        <w:numPr>
          <w:ilvl w:val="0"/>
          <w:numId w:val="1"/>
        </w:numPr>
        <w:suppressAutoHyphens/>
        <w:contextualSpacing/>
        <w:jc w:val="both"/>
      </w:pPr>
      <w:r>
        <w:rPr>
          <w:sz w:val="26"/>
          <w:szCs w:val="26"/>
        </w:rPr>
        <w:t>Постановление Правительства РФ от 1 ноября 2012 г. № 1119 «Об утверждении требований к защите персональных данных при их обработке в информационных системах персональных данных»;</w:t>
      </w:r>
    </w:p>
    <w:p w:rsidR="00776936" w:rsidRDefault="00B632EA">
      <w:pPr>
        <w:numPr>
          <w:ilvl w:val="0"/>
          <w:numId w:val="1"/>
        </w:numPr>
        <w:suppressAutoHyphens/>
        <w:contextualSpacing/>
        <w:jc w:val="both"/>
      </w:pPr>
      <w:r>
        <w:rPr>
          <w:sz w:val="26"/>
          <w:szCs w:val="26"/>
        </w:rPr>
        <w:t>Постановление Правительства РФ от 6 июля 2015 г. № 676 «О требованиях к порядку создания, развития, ввода в эксплуатацию, эксплуатации и вывода из эксплуатации государственных информационных систем, и дальнейшего хранения содержащейся в их базах данных информации»;</w:t>
      </w:r>
    </w:p>
    <w:p w:rsidR="00776936" w:rsidRDefault="00B632EA">
      <w:pPr>
        <w:numPr>
          <w:ilvl w:val="0"/>
          <w:numId w:val="1"/>
        </w:numPr>
        <w:suppressAutoHyphens/>
        <w:contextualSpacing/>
        <w:jc w:val="both"/>
      </w:pPr>
      <w:r>
        <w:rPr>
          <w:sz w:val="26"/>
          <w:szCs w:val="26"/>
        </w:rPr>
        <w:t>Приказ ФСТЭК России от 29 апреля 2021 г. N 77 «Об утверждении Порядка организации и проведения работ по аттестации объектов информатизации на соответствие требованиям о защите информации ограниченного доступа, не составляющей государственную тайну»;</w:t>
      </w:r>
    </w:p>
    <w:p w:rsidR="00776936" w:rsidRDefault="00B632EA">
      <w:pPr>
        <w:numPr>
          <w:ilvl w:val="0"/>
          <w:numId w:val="1"/>
        </w:numPr>
        <w:suppressAutoHyphens/>
        <w:contextualSpacing/>
        <w:jc w:val="both"/>
      </w:pPr>
      <w:r>
        <w:rPr>
          <w:sz w:val="26"/>
          <w:szCs w:val="26"/>
        </w:rPr>
        <w:t>Приказ ФСТЭК России от 11 февраля 2013 г. № 17 «Об утверждении Требований о защите информации, не составляющей государственную тайну, содержащейся в государственных информационных системах»;</w:t>
      </w:r>
    </w:p>
    <w:p w:rsidR="00776936" w:rsidRDefault="00B632EA">
      <w:pPr>
        <w:numPr>
          <w:ilvl w:val="0"/>
          <w:numId w:val="1"/>
        </w:numPr>
        <w:suppressAutoHyphens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Приказ ФСТЭК России от 18 февраля 2013 г. № 21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данных»;</w:t>
      </w:r>
    </w:p>
    <w:p w:rsidR="00776936" w:rsidRDefault="00B632EA">
      <w:pPr>
        <w:numPr>
          <w:ilvl w:val="0"/>
          <w:numId w:val="1"/>
        </w:numPr>
        <w:suppressAutoHyphens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Приказ ФАПСИ от 13 июня 2001 г. N 152 «Об утверждении Инструкции об организации и обеспечении безопасности хранения, обработки и передачи по каналам связи с использованием средств криптографической защиты информации с ограниченным доступом, не содержащей сведений, составляющих государственную тайну»;</w:t>
      </w:r>
    </w:p>
    <w:p w:rsidR="00776936" w:rsidRDefault="00B632EA">
      <w:pPr>
        <w:numPr>
          <w:ilvl w:val="0"/>
          <w:numId w:val="1"/>
        </w:numPr>
        <w:suppressAutoHyphens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Приказ ФСБ РФ от 9 февраля 2005 г. № 66</w:t>
      </w:r>
      <w:r>
        <w:rPr>
          <w:sz w:val="26"/>
          <w:szCs w:val="26"/>
        </w:rPr>
        <w:br/>
        <w:t xml:space="preserve">«Об утверждении Положения о разработке, производстве, реализации и </w:t>
      </w:r>
      <w:r>
        <w:rPr>
          <w:sz w:val="26"/>
          <w:szCs w:val="26"/>
        </w:rPr>
        <w:lastRenderedPageBreak/>
        <w:t>эксплуатации шифровальных (криптографических) средств защиты информации (Положение ПКЗ-2005)»;</w:t>
      </w:r>
    </w:p>
    <w:p w:rsidR="00776936" w:rsidRDefault="00B632EA">
      <w:pPr>
        <w:numPr>
          <w:ilvl w:val="0"/>
          <w:numId w:val="1"/>
        </w:numPr>
        <w:suppressAutoHyphens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Приказ ФСБ России от 10 июля 2014 г. № 378</w:t>
      </w:r>
      <w:r>
        <w:rPr>
          <w:sz w:val="26"/>
          <w:szCs w:val="26"/>
        </w:rPr>
        <w:br/>
        <w:t>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информации,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защищенности»;</w:t>
      </w:r>
    </w:p>
    <w:p w:rsidR="00776936" w:rsidRDefault="00B632EA">
      <w:pPr>
        <w:numPr>
          <w:ilvl w:val="0"/>
          <w:numId w:val="1"/>
        </w:numPr>
        <w:suppressAutoHyphens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Методический документ ФСТЭК России «Методика оценки угроз безопасности информации», утвержденный 05.02.2021;</w:t>
      </w:r>
    </w:p>
    <w:p w:rsidR="00776936" w:rsidRDefault="00B632EA">
      <w:pPr>
        <w:numPr>
          <w:ilvl w:val="0"/>
          <w:numId w:val="1"/>
        </w:numPr>
        <w:suppressAutoHyphens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Методический документ ФСТЭК России «Меры защиты информации в государственных информационных системах», утвержденный 11.02.2014;</w:t>
      </w:r>
    </w:p>
    <w:p w:rsidR="00776936" w:rsidRDefault="00B632EA">
      <w:pPr>
        <w:numPr>
          <w:ilvl w:val="0"/>
          <w:numId w:val="1"/>
        </w:numPr>
        <w:suppressAutoHyphens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Методический документ 8 Центра ФСБ России № 149/7/2/6-432 «Методические рекомендации по разработке нормативных правовых актов, определяющих угрозы безопасности персональных данных, актуальные при обработке персональных данных в информационных системах персональных данных, эксплуатируемых при осуществлении соответствующих видов деятельности», утвержденный 31.03.2015;</w:t>
      </w:r>
    </w:p>
    <w:p w:rsidR="00776936" w:rsidRDefault="00B632EA">
      <w:pPr>
        <w:numPr>
          <w:ilvl w:val="0"/>
          <w:numId w:val="1"/>
        </w:numPr>
        <w:suppressAutoHyphens/>
        <w:contextualSpacing/>
        <w:jc w:val="both"/>
      </w:pPr>
      <w:r>
        <w:rPr>
          <w:rFonts w:eastAsia="Calibri"/>
          <w:bCs/>
          <w:sz w:val="26"/>
          <w:szCs w:val="26"/>
        </w:rPr>
        <w:t>ГОСТ Р 51583-2014. Защита информации. Порядок</w:t>
      </w:r>
      <w:r>
        <w:rPr>
          <w:sz w:val="26"/>
          <w:szCs w:val="26"/>
        </w:rPr>
        <w:t xml:space="preserve"> создания автоматизированных систем в защищенном исполнении. Общие положения;</w:t>
      </w:r>
    </w:p>
    <w:p w:rsidR="00776936" w:rsidRDefault="00B632EA">
      <w:pPr>
        <w:numPr>
          <w:ilvl w:val="0"/>
          <w:numId w:val="1"/>
        </w:numPr>
        <w:suppressAutoHyphens/>
        <w:contextualSpacing/>
        <w:jc w:val="both"/>
      </w:pPr>
      <w:r>
        <w:rPr>
          <w:sz w:val="26"/>
          <w:szCs w:val="26"/>
        </w:rPr>
        <w:t>ГОСТ 34.603-92. Информационная технология. Виды испытаний автоматизированных систем.</w:t>
      </w:r>
    </w:p>
    <w:p w:rsidR="00776936" w:rsidRDefault="00B632EA">
      <w:pPr>
        <w:suppressAutoHyphens/>
        <w:ind w:firstLine="567"/>
        <w:contextualSpacing/>
        <w:jc w:val="both"/>
      </w:pPr>
      <w:r>
        <w:rPr>
          <w:rFonts w:eastAsia="Calibri"/>
          <w:bCs/>
          <w:sz w:val="26"/>
          <w:szCs w:val="26"/>
        </w:rPr>
        <w:t>В соответствии с положениями ГОСТ Р 51583-2014 «Защита информации. Порядок создания автоматизированных систем в защищенном исполнении. Общие положения» Исполнитель на всех этапах обязан:</w:t>
      </w:r>
    </w:p>
    <w:p w:rsidR="00776936" w:rsidRDefault="00B632EA">
      <w:pPr>
        <w:suppressAutoHyphens/>
        <w:ind w:firstLine="567"/>
        <w:contextualSpacing/>
        <w:jc w:val="both"/>
      </w:pPr>
      <w:r>
        <w:rPr>
          <w:sz w:val="26"/>
          <w:szCs w:val="26"/>
        </w:rPr>
        <w:t>- учитывать возможность реализации действующих требований о защите обрабатываемой информации;</w:t>
      </w:r>
    </w:p>
    <w:p w:rsidR="00776936" w:rsidRDefault="00B632EA">
      <w:pPr>
        <w:suppressAutoHyphens/>
        <w:ind w:firstLine="567"/>
        <w:contextualSpacing/>
        <w:jc w:val="both"/>
      </w:pPr>
      <w:r>
        <w:rPr>
          <w:sz w:val="26"/>
          <w:szCs w:val="26"/>
        </w:rPr>
        <w:t>- обеспечивать защиту информации во всех составных частях автоматизированного рабочего места, используемых в обработке защищаемой информации;</w:t>
      </w:r>
    </w:p>
    <w:p w:rsidR="00776936" w:rsidRDefault="00B632EA">
      <w:pPr>
        <w:suppressAutoHyphens/>
        <w:ind w:firstLine="567"/>
        <w:contextualSpacing/>
        <w:jc w:val="both"/>
      </w:pPr>
      <w:r>
        <w:rPr>
          <w:sz w:val="26"/>
          <w:szCs w:val="26"/>
        </w:rPr>
        <w:t>- обеспечить внедрение средств защиты информации и контроля эффективности защиты информации без препятствий нормальному функционированию автоматизированной системы;</w:t>
      </w:r>
    </w:p>
    <w:p w:rsidR="00776936" w:rsidRDefault="00B632EA">
      <w:pPr>
        <w:suppressAutoHyphens/>
        <w:ind w:firstLine="567"/>
        <w:contextualSpacing/>
        <w:jc w:val="both"/>
      </w:pPr>
      <w:r>
        <w:rPr>
          <w:sz w:val="26"/>
          <w:szCs w:val="26"/>
        </w:rPr>
        <w:t>- обеспечить совместимость программного обеспечения системы защиты информации с иным программным обеспечением автоматизированной системы;</w:t>
      </w:r>
    </w:p>
    <w:p w:rsidR="00776936" w:rsidRDefault="00B632EA">
      <w:pPr>
        <w:suppressAutoHyphens/>
        <w:ind w:firstLine="567"/>
        <w:contextualSpacing/>
        <w:jc w:val="both"/>
      </w:pPr>
      <w:r>
        <w:rPr>
          <w:sz w:val="26"/>
          <w:szCs w:val="26"/>
        </w:rPr>
        <w:t>- обеспечить требуемый уровень защищенности информации;</w:t>
      </w:r>
    </w:p>
    <w:p w:rsidR="00776936" w:rsidRDefault="00B632EA" w:rsidP="00B632EA">
      <w:pPr>
        <w:tabs>
          <w:tab w:val="left" w:pos="993"/>
        </w:tabs>
        <w:suppressAutoHyphens/>
        <w:ind w:firstLine="567"/>
        <w:contextualSpacing/>
        <w:jc w:val="both"/>
        <w:rPr>
          <w:highlight w:val="yellow"/>
        </w:rPr>
      </w:pPr>
      <w:r>
        <w:rPr>
          <w:sz w:val="26"/>
          <w:szCs w:val="26"/>
        </w:rPr>
        <w:t>- обеспечить совместимость программно-технических средств автоматизированной системы, используемых для построения системы защиты информации (корректную совместную работу) без снижения уровня защищенности информации.</w:t>
      </w:r>
    </w:p>
    <w:p w:rsidR="00776936" w:rsidRDefault="00B632EA">
      <w:pPr>
        <w:suppressAutoHyphens/>
        <w:ind w:firstLine="567"/>
        <w:contextualSpacing/>
        <w:jc w:val="both"/>
        <w:rPr>
          <w:highlight w:val="yellow"/>
        </w:rPr>
      </w:pPr>
      <w:r>
        <w:rPr>
          <w:sz w:val="26"/>
          <w:szCs w:val="26"/>
        </w:rPr>
        <w:t>Документы, передаваемые Исполнителем Заказчику должны быть переданы с соблюдением всех мер конфиденциальности, предусмотренных для документов с ограничительной пометкой «Для служебного пользования».</w:t>
      </w:r>
    </w:p>
    <w:p w:rsidR="00776936" w:rsidRDefault="00776936">
      <w:pPr>
        <w:suppressAutoHyphens/>
        <w:ind w:firstLine="567"/>
        <w:contextualSpacing/>
        <w:jc w:val="both"/>
        <w:rPr>
          <w:sz w:val="26"/>
          <w:szCs w:val="26"/>
        </w:rPr>
      </w:pPr>
    </w:p>
    <w:p w:rsidR="00776936" w:rsidRDefault="00B632EA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contextualSpacing/>
        <w:jc w:val="both"/>
      </w:pPr>
      <w:r>
        <w:rPr>
          <w:b/>
          <w:sz w:val="26"/>
          <w:szCs w:val="26"/>
        </w:rPr>
        <w:lastRenderedPageBreak/>
        <w:tab/>
        <w:t>Сроки поставки товара или завершения работы либо график оказания услуг:</w:t>
      </w:r>
    </w:p>
    <w:p w:rsidR="00776936" w:rsidRDefault="0077693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/>
        <w:ind w:firstLine="567"/>
        <w:contextualSpacing/>
        <w:jc w:val="both"/>
        <w:rPr>
          <w:sz w:val="26"/>
          <w:szCs w:val="26"/>
        </w:rPr>
      </w:pPr>
    </w:p>
    <w:tbl>
      <w:tblPr>
        <w:tblW w:w="9360" w:type="dxa"/>
        <w:tblInd w:w="4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"/>
        <w:gridCol w:w="7317"/>
        <w:gridCol w:w="1533"/>
      </w:tblGrid>
      <w:tr w:rsidR="00776936"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  <w:jc w:val="center"/>
            </w:pPr>
            <w:r>
              <w:t>№ п/п</w:t>
            </w:r>
          </w:p>
        </w:tc>
        <w:tc>
          <w:tcPr>
            <w:tcW w:w="73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  <w:jc w:val="center"/>
            </w:pPr>
            <w:r>
              <w:t>Наименование мероприятия</w:t>
            </w:r>
          </w:p>
        </w:tc>
        <w:tc>
          <w:tcPr>
            <w:tcW w:w="15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  <w:jc w:val="center"/>
            </w:pPr>
            <w:r>
              <w:t>Сроки проведения</w:t>
            </w:r>
          </w:p>
        </w:tc>
      </w:tr>
      <w:tr w:rsidR="00776936"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t xml:space="preserve">1. </w:t>
            </w:r>
          </w:p>
        </w:tc>
        <w:tc>
          <w:tcPr>
            <w:tcW w:w="73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t>Определение требуемых уровня защищенности персональных данных и класса защищенности информационной системы</w:t>
            </w:r>
          </w:p>
        </w:tc>
        <w:tc>
          <w:tcPr>
            <w:tcW w:w="15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t>1 неделя</w:t>
            </w:r>
          </w:p>
        </w:tc>
      </w:tr>
      <w:tr w:rsidR="00776936"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t>2.</w:t>
            </w:r>
          </w:p>
        </w:tc>
        <w:tc>
          <w:tcPr>
            <w:tcW w:w="73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t>Разработка модели угроз безопасности информации и технического задания на разработку системы защиты информации информационной системы</w:t>
            </w:r>
          </w:p>
        </w:tc>
        <w:tc>
          <w:tcPr>
            <w:tcW w:w="15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t>7 недель</w:t>
            </w:r>
          </w:p>
        </w:tc>
      </w:tr>
      <w:tr w:rsidR="00776936"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t>3.</w:t>
            </w:r>
          </w:p>
        </w:tc>
        <w:tc>
          <w:tcPr>
            <w:tcW w:w="73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t>Поставка средств защиты информации и совместимых программно-аппаратных средств, необходимых для организации защищенного подключения информационной системы к СМЭВ</w:t>
            </w:r>
          </w:p>
        </w:tc>
        <w:tc>
          <w:tcPr>
            <w:tcW w:w="15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t>4 недели</w:t>
            </w:r>
          </w:p>
        </w:tc>
      </w:tr>
      <w:tr w:rsidR="00776936">
        <w:trPr>
          <w:trHeight w:val="438"/>
        </w:trPr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t>4.</w:t>
            </w:r>
          </w:p>
        </w:tc>
        <w:tc>
          <w:tcPr>
            <w:tcW w:w="73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t>Внедрение системы защиты информации информационной системы</w:t>
            </w:r>
          </w:p>
        </w:tc>
        <w:tc>
          <w:tcPr>
            <w:tcW w:w="15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t>4 недели</w:t>
            </w:r>
          </w:p>
        </w:tc>
      </w:tr>
      <w:tr w:rsidR="00776936"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t>5.</w:t>
            </w:r>
          </w:p>
        </w:tc>
        <w:tc>
          <w:tcPr>
            <w:tcW w:w="73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t>Разработка организационно-распорядительных документов по защите информации информационной системы</w:t>
            </w:r>
          </w:p>
        </w:tc>
        <w:tc>
          <w:tcPr>
            <w:tcW w:w="15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t>1 неделя</w:t>
            </w:r>
          </w:p>
        </w:tc>
      </w:tr>
      <w:tr w:rsidR="00776936"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t>6.</w:t>
            </w:r>
          </w:p>
        </w:tc>
        <w:tc>
          <w:tcPr>
            <w:tcW w:w="73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t>Проведение предварительных испытаний, опытной эксплуатации, анализа уязвимостей и приемочных испытаний системы защиты информации информационной системы</w:t>
            </w:r>
          </w:p>
        </w:tc>
        <w:tc>
          <w:tcPr>
            <w:tcW w:w="15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741213">
            <w:pPr>
              <w:pStyle w:val="ac"/>
            </w:pPr>
            <w:r>
              <w:t>3</w:t>
            </w:r>
            <w:r w:rsidR="00B632EA">
              <w:t xml:space="preserve"> недели</w:t>
            </w:r>
          </w:p>
        </w:tc>
      </w:tr>
      <w:tr w:rsidR="00776936"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t>7.</w:t>
            </w:r>
          </w:p>
        </w:tc>
        <w:tc>
          <w:tcPr>
            <w:tcW w:w="73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t>Проверка возможности эксплуатации средств криптографической защиты информации</w:t>
            </w:r>
          </w:p>
        </w:tc>
        <w:tc>
          <w:tcPr>
            <w:tcW w:w="15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t>1 неделя</w:t>
            </w:r>
          </w:p>
        </w:tc>
      </w:tr>
      <w:tr w:rsidR="00776936"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t>8.</w:t>
            </w:r>
          </w:p>
        </w:tc>
        <w:tc>
          <w:tcPr>
            <w:tcW w:w="73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t>Разработка программы и методик аттестационных испытаний информационной системы на соответствие требованиям по безопасности информации</w:t>
            </w:r>
          </w:p>
        </w:tc>
        <w:tc>
          <w:tcPr>
            <w:tcW w:w="15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t>1 неделя</w:t>
            </w:r>
          </w:p>
        </w:tc>
      </w:tr>
      <w:tr w:rsidR="00776936"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t>9.</w:t>
            </w:r>
          </w:p>
        </w:tc>
        <w:tc>
          <w:tcPr>
            <w:tcW w:w="73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t>Аттестация информационной системы по требованиям безопасности информации</w:t>
            </w:r>
          </w:p>
        </w:tc>
        <w:tc>
          <w:tcPr>
            <w:tcW w:w="15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741213">
            <w:pPr>
              <w:pStyle w:val="ac"/>
            </w:pPr>
            <w:r>
              <w:t>2</w:t>
            </w:r>
            <w:r w:rsidR="00B632EA">
              <w:t xml:space="preserve"> недели</w:t>
            </w:r>
          </w:p>
        </w:tc>
        <w:bookmarkStart w:id="0" w:name="_GoBack"/>
        <w:bookmarkEnd w:id="0"/>
      </w:tr>
    </w:tbl>
    <w:p w:rsidR="00776936" w:rsidRDefault="007769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/>
        <w:contextualSpacing/>
        <w:jc w:val="both"/>
        <w:rPr>
          <w:sz w:val="26"/>
          <w:szCs w:val="26"/>
        </w:rPr>
      </w:pPr>
    </w:p>
    <w:p w:rsidR="00776936" w:rsidRDefault="00B632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/>
        <w:ind w:firstLine="567"/>
        <w:contextualSpacing/>
        <w:jc w:val="both"/>
        <w:rPr>
          <w:highlight w:val="yellow"/>
        </w:rPr>
      </w:pPr>
      <w:r>
        <w:rPr>
          <w:b/>
          <w:bCs/>
          <w:sz w:val="26"/>
          <w:szCs w:val="26"/>
        </w:rPr>
        <w:t>Объем оказываемых Услуг и требования к ним:</w:t>
      </w:r>
    </w:p>
    <w:p w:rsidR="00776936" w:rsidRDefault="007769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/>
        <w:ind w:firstLine="567"/>
        <w:contextualSpacing/>
        <w:jc w:val="both"/>
        <w:rPr>
          <w:b/>
          <w:bCs/>
          <w:sz w:val="26"/>
          <w:szCs w:val="26"/>
        </w:rPr>
      </w:pPr>
    </w:p>
    <w:tbl>
      <w:tblPr>
        <w:tblW w:w="9360" w:type="dxa"/>
        <w:tblInd w:w="4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"/>
        <w:gridCol w:w="3225"/>
        <w:gridCol w:w="5625"/>
      </w:tblGrid>
      <w:tr w:rsidR="00776936"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  <w:jc w:val="center"/>
            </w:pPr>
            <w:r>
              <w:rPr>
                <w:sz w:val="26"/>
                <w:szCs w:val="26"/>
              </w:rPr>
              <w:t>№ п/п</w:t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  <w:jc w:val="center"/>
            </w:pPr>
            <w:r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56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  <w:jc w:val="center"/>
            </w:pPr>
            <w:r>
              <w:rPr>
                <w:sz w:val="20"/>
                <w:szCs w:val="20"/>
              </w:rPr>
              <w:t>Планируемый результат</w:t>
            </w:r>
          </w:p>
        </w:tc>
      </w:tr>
      <w:tr w:rsidR="00776936"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rPr>
                <w:sz w:val="26"/>
                <w:szCs w:val="26"/>
              </w:rPr>
              <w:t xml:space="preserve">1. </w:t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rPr>
                <w:sz w:val="26"/>
                <w:szCs w:val="26"/>
              </w:rPr>
              <w:t>Определение требуемых уровня защищенности персональных данных и класса защищенности информационной системы</w:t>
            </w:r>
          </w:p>
        </w:tc>
        <w:tc>
          <w:tcPr>
            <w:tcW w:w="56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Готовые документы, передаваемые в электронном виде:</w:t>
            </w:r>
          </w:p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- приказ о назначении комиссии по классификации и сопровождению аттестации объекта информатизации;</w:t>
            </w:r>
          </w:p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- приказ о создании информационной системы и назначении ответственных лиц;</w:t>
            </w:r>
          </w:p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- акт классификации информационной (автоматизированной) системы (выполненный в соответствии с приказом ФСТЭК России от 29 апреля 2021 г. N 77, постановлением Правительства РФ от 1 ноября 2012 г. № 1119, приказом ФСТЭК России от 11 февраля 2013 г. № 17).</w:t>
            </w:r>
          </w:p>
        </w:tc>
      </w:tr>
      <w:tr w:rsidR="00776936"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rPr>
                <w:sz w:val="26"/>
                <w:szCs w:val="26"/>
              </w:rPr>
              <w:t>Разработка модели угроз безопасности информации и технического задания на разработку системы защиты информации информационной системы</w:t>
            </w:r>
          </w:p>
        </w:tc>
        <w:tc>
          <w:tcPr>
            <w:tcW w:w="56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Готовые документы, передаваемые в электронном виде:</w:t>
            </w:r>
          </w:p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 xml:space="preserve">- модель угроз безопасности информации информационной системы (выполненная в соответствии с методическими документами ФСТЭК России «Методика оценки угроз безопасности информации», утвержденный 05.02.2021 и 8 Центра ФСБ России № 149/7/2/6-432 «Методические рекомендации по разработке нормативных правовых актов, определяющих угрозы безопасности персональных данных, </w:t>
            </w:r>
            <w:r>
              <w:rPr>
                <w:sz w:val="20"/>
                <w:szCs w:val="20"/>
              </w:rPr>
              <w:lastRenderedPageBreak/>
              <w:t>актуальные при обработке персональных данных в информационных системах персональных данных, эксплуатируемых при осуществлении соответствующих видов деятельности», утвержденный 31.03.2015);</w:t>
            </w:r>
          </w:p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- техническое задание на создание системы защиты информации информационной системы (выполненное в соответствии с приказом ФСТЭК России от 11 февраля 2013 г. № 17 и ГОСТ 34.603-92);</w:t>
            </w:r>
          </w:p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Результатом оказания услуги является положительный ответ от ФСТЭК России в части согласования указанных документов либо ответ от ФСТЭК России об отсутствии необходимости такого согласования (на основании Требований, утвержденных постановлением Правительства РФ от 6 июля 2015 г. № 676).</w:t>
            </w:r>
          </w:p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Согласование с ФСБ России не требуется в соответствии с методическим документом 8 Центра ФСБ России № 149/7/2/6-432.</w:t>
            </w:r>
          </w:p>
        </w:tc>
      </w:tr>
      <w:tr w:rsidR="00776936"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rPr>
                <w:sz w:val="26"/>
                <w:szCs w:val="26"/>
              </w:rPr>
              <w:lastRenderedPageBreak/>
              <w:t>3.</w:t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rPr>
                <w:sz w:val="26"/>
                <w:szCs w:val="26"/>
              </w:rPr>
              <w:t>Поставка средств защиты информации и совместимых программно-аппаратных средств, необходимых для организации защищенного подключения информационной системы к СМЭВ</w:t>
            </w:r>
          </w:p>
        </w:tc>
        <w:tc>
          <w:tcPr>
            <w:tcW w:w="56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Передача заказчику:</w:t>
            </w:r>
          </w:p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- сертифицированного дистрибутива средства антивирусной защиты;</w:t>
            </w:r>
          </w:p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- лицензии на право использования и сертифицированного дистрибутива средства защиты информации от несанкционированного доступа;</w:t>
            </w:r>
          </w:p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- лицензии на право использования и сертифицированного дистрибутива средства программного модуля доверенной загрузки;</w:t>
            </w:r>
          </w:p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- лицензии на право использования и сертифицированного дистрибутива сканера сетевой безопасности;</w:t>
            </w:r>
          </w:p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- программно-аппаратного комплекса межсетевого экранирования, обнаружения вторжений и шифрования информации;</w:t>
            </w:r>
          </w:p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- серверов (2 шт.).</w:t>
            </w:r>
          </w:p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 xml:space="preserve">Требуемые характеристики на вышеперечисленные средства указаны в соответствующем разделе. </w:t>
            </w:r>
          </w:p>
        </w:tc>
      </w:tr>
      <w:tr w:rsidR="00776936">
        <w:trPr>
          <w:trHeight w:val="438"/>
        </w:trPr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rPr>
                <w:sz w:val="26"/>
                <w:szCs w:val="26"/>
              </w:rPr>
              <w:t>Внедрение системы защиты информации информационной системы</w:t>
            </w:r>
          </w:p>
        </w:tc>
        <w:tc>
          <w:tcPr>
            <w:tcW w:w="56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Готовые документы, передаваемые в электронном виде:</w:t>
            </w:r>
          </w:p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- акт установки и настройки средств защиты информации (должен содержать сведения о результатах установки и настройки всех сертифицированных средств защиты информации с указанием результатов снятия контрольных сумм (при наличии контрольных сумм в документации на средства защиты информации)).</w:t>
            </w:r>
          </w:p>
        </w:tc>
      </w:tr>
      <w:tr w:rsidR="00776936"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rPr>
                <w:sz w:val="26"/>
                <w:szCs w:val="26"/>
              </w:rPr>
              <w:t>Разработка организационно-распорядительных документов по защите информации информационной системы</w:t>
            </w:r>
          </w:p>
        </w:tc>
        <w:tc>
          <w:tcPr>
            <w:tcW w:w="56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Разработка организационно-распорядительных документов, необходимых для успешного прохождения аттестации по требованиям безопасности информации (в случае, если указанные документы отсутствуют либо не соответствуют предъявляемым требованиям).</w:t>
            </w:r>
          </w:p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Готовые документы, передаваемые в электронном виде:</w:t>
            </w:r>
          </w:p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- технический паспорт информационной системы (выполненный в соответствии с приказом ФСТЭК России от 29 апреля 2021 г. N 77);</w:t>
            </w:r>
          </w:p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- инструкция по безопасной эксплуатации информационной системы (выполненная в соответствии с приказом ФСТЭК России от 29 апреля 2021 г. N 77);</w:t>
            </w:r>
          </w:p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- матрица доступа к ресурсам информационной системы;</w:t>
            </w:r>
          </w:p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- сведения об уровне подготовки кадров, обеспечивающих защиту информации;</w:t>
            </w:r>
          </w:p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- план мероприятий по защите информации на объекте информатизации;</w:t>
            </w:r>
          </w:p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- перечни лиц, имеющих право доступа в помещения;</w:t>
            </w:r>
          </w:p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- перечень пользователей информационной системы;</w:t>
            </w:r>
          </w:p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- перечень пользователей средств криптографической защиты информации;</w:t>
            </w:r>
          </w:p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lastRenderedPageBreak/>
              <w:t>- журнал учета машинных носителей конфиденциальной информации;</w:t>
            </w:r>
          </w:p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- журнал учета паролей;</w:t>
            </w:r>
          </w:p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- проект приказа о вводе информационной системы в постоянную эксплуатацию;</w:t>
            </w:r>
          </w:p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- иные документы, предусмотренные действующими требованиями.</w:t>
            </w:r>
          </w:p>
        </w:tc>
      </w:tr>
      <w:tr w:rsidR="00776936"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rPr>
                <w:sz w:val="26"/>
                <w:szCs w:val="26"/>
              </w:rPr>
              <w:lastRenderedPageBreak/>
              <w:t>6.</w:t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rPr>
                <w:sz w:val="26"/>
                <w:szCs w:val="26"/>
              </w:rPr>
              <w:t xml:space="preserve">Проведение предварительных испытаний, опытной эксплуатации, анализа уязвимостей и приемочных испытаний системы защиты информации информационной системы </w:t>
            </w:r>
          </w:p>
        </w:tc>
        <w:tc>
          <w:tcPr>
            <w:tcW w:w="56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Готовые документы, передаваемые в виде твердой копии:</w:t>
            </w:r>
          </w:p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- акт приемки системы защиты информации в опытную эксплуатацию (в соответствии с ГОСТ 34.603-92);</w:t>
            </w:r>
          </w:p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- журнал опытной эксплуатации (при необходимости, в соответствии с ГОСТ 34.603-92);</w:t>
            </w:r>
          </w:p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- акт о завершении опытной эксплуатации системы защиты информации (в соответствии с ГОСТ 34.603-92);</w:t>
            </w:r>
          </w:p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- заключение по результатам анализа уязвимостей системы защиты информации (выполненное в соответствии с приказом ФСТЭК России от 29 апреля 2021 г. N 77);</w:t>
            </w:r>
          </w:p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- акт приемки системы защиты информации в постоянную эксплуатацию (в соответствии с ГОСТ 34.603-92).</w:t>
            </w:r>
          </w:p>
        </w:tc>
      </w:tr>
      <w:tr w:rsidR="00776936"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rPr>
                <w:sz w:val="26"/>
                <w:szCs w:val="26"/>
              </w:rPr>
              <w:t>Проверка возможности эксплуатации средств криптографической защиты информации</w:t>
            </w:r>
          </w:p>
        </w:tc>
        <w:tc>
          <w:tcPr>
            <w:tcW w:w="56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Готовые документы, передаваемые в виде твердой копии (выполненные в соответствии с приказом ФАПСИ от 13 июня 2001 г. N 152):</w:t>
            </w:r>
          </w:p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- заключение по уровню подготовки пользователей средств криптографической защиты информации;</w:t>
            </w:r>
          </w:p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 xml:space="preserve">- заключение о возможности </w:t>
            </w:r>
            <w:proofErr w:type="gramStart"/>
            <w:r>
              <w:rPr>
                <w:sz w:val="20"/>
                <w:szCs w:val="20"/>
              </w:rPr>
              <w:t>эксплуатации  средств</w:t>
            </w:r>
            <w:proofErr w:type="gramEnd"/>
            <w:r>
              <w:rPr>
                <w:sz w:val="20"/>
                <w:szCs w:val="20"/>
              </w:rPr>
              <w:t xml:space="preserve"> криптографической защиты информации;</w:t>
            </w:r>
          </w:p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- журнал учета средств криптографической защиты информации;</w:t>
            </w:r>
          </w:p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- журнал учета хранилищ.</w:t>
            </w:r>
          </w:p>
        </w:tc>
      </w:tr>
      <w:tr w:rsidR="00776936"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rPr>
                <w:sz w:val="26"/>
                <w:szCs w:val="26"/>
              </w:rPr>
              <w:t>8.</w:t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rPr>
                <w:sz w:val="26"/>
                <w:szCs w:val="26"/>
              </w:rPr>
              <w:t>Разработка программы и методик аттестационных испытаний информационной системы на соответствие требованиям по безопасности информации</w:t>
            </w:r>
          </w:p>
        </w:tc>
        <w:tc>
          <w:tcPr>
            <w:tcW w:w="56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Готовые документы, передаваемые в виде твердой копии (выполненные в соответствии с приказом ФСТЭК России от 29 апреля 2021 г. N 77):</w:t>
            </w:r>
          </w:p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- программа и методики аттестационных испытаний информационной системы.</w:t>
            </w:r>
          </w:p>
        </w:tc>
      </w:tr>
      <w:tr w:rsidR="00776936"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rPr>
                <w:sz w:val="26"/>
                <w:szCs w:val="26"/>
              </w:rPr>
              <w:t>9.</w:t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rPr>
                <w:sz w:val="26"/>
                <w:szCs w:val="26"/>
              </w:rPr>
              <w:t>Аттестация информационной системы по требованиям безопасности информации</w:t>
            </w:r>
          </w:p>
        </w:tc>
        <w:tc>
          <w:tcPr>
            <w:tcW w:w="56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Готовые документы, передаваемые в виде твердой копии (выполненные в соответствии с приказом ФСТЭК России от 29 апреля 2021 г. N 77):</w:t>
            </w:r>
          </w:p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- протокол оценки соответствия принятых технических мер по защите информации от несанкционированного доступа;</w:t>
            </w:r>
          </w:p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- заключение по результатам аттестационных испытаний;</w:t>
            </w:r>
          </w:p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- аттестат соответствия требованиям по безопасности информации (приказ ФСТЭК России от 11 февраля 2013 г. № 17, приказ ФСТЭК России от 18 февраля 2013 г. № 21).</w:t>
            </w:r>
          </w:p>
        </w:tc>
      </w:tr>
    </w:tbl>
    <w:p w:rsidR="00776936" w:rsidRDefault="007769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/>
        <w:ind w:firstLine="567"/>
        <w:contextualSpacing/>
        <w:jc w:val="both"/>
        <w:rPr>
          <w:b/>
          <w:bCs/>
          <w:sz w:val="26"/>
          <w:szCs w:val="26"/>
        </w:rPr>
      </w:pPr>
    </w:p>
    <w:p w:rsidR="00776936" w:rsidRDefault="00B632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/>
        <w:ind w:firstLine="567"/>
        <w:contextualSpacing/>
        <w:jc w:val="both"/>
      </w:pPr>
      <w:r>
        <w:rPr>
          <w:b/>
          <w:bCs/>
          <w:sz w:val="26"/>
          <w:szCs w:val="26"/>
        </w:rPr>
        <w:t>Требования, предъявляемые к поставляемым программно-аппаратным средствам и средствам защиты информации:</w:t>
      </w:r>
    </w:p>
    <w:p w:rsidR="00776936" w:rsidRDefault="007769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/>
        <w:ind w:firstLine="567"/>
        <w:contextualSpacing/>
        <w:jc w:val="both"/>
        <w:rPr>
          <w:b/>
          <w:bCs/>
          <w:sz w:val="26"/>
          <w:szCs w:val="26"/>
          <w:highlight w:val="yellow"/>
        </w:rPr>
      </w:pPr>
    </w:p>
    <w:tbl>
      <w:tblPr>
        <w:tblW w:w="9360" w:type="dxa"/>
        <w:tblInd w:w="4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"/>
        <w:gridCol w:w="3225"/>
        <w:gridCol w:w="5625"/>
      </w:tblGrid>
      <w:tr w:rsidR="00776936"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  <w:jc w:val="center"/>
            </w:pPr>
            <w:r>
              <w:rPr>
                <w:sz w:val="26"/>
                <w:szCs w:val="26"/>
              </w:rPr>
              <w:t>№ п/п</w:t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  <w:jc w:val="center"/>
            </w:pPr>
            <w:r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56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  <w:jc w:val="center"/>
            </w:pPr>
            <w:r>
              <w:rPr>
                <w:sz w:val="20"/>
                <w:szCs w:val="20"/>
              </w:rPr>
              <w:t>Планируемый результат</w:t>
            </w:r>
          </w:p>
        </w:tc>
      </w:tr>
      <w:tr w:rsidR="00776936"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rPr>
                <w:sz w:val="26"/>
                <w:szCs w:val="26"/>
              </w:rPr>
              <w:t xml:space="preserve">1. </w:t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rPr>
                <w:sz w:val="26"/>
                <w:szCs w:val="26"/>
              </w:rPr>
              <w:t>Сертифицированный дистрибутив средства антивирусной защиты</w:t>
            </w:r>
          </w:p>
        </w:tc>
        <w:tc>
          <w:tcPr>
            <w:tcW w:w="56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Pr="00B632EA" w:rsidRDefault="00B632EA">
            <w:pPr>
              <w:pStyle w:val="ac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Дистрибутив</w:t>
            </w:r>
            <w:r w:rsidRPr="00B632EA">
              <w:rPr>
                <w:sz w:val="20"/>
                <w:szCs w:val="20"/>
                <w:lang w:val="en-US"/>
              </w:rPr>
              <w:t xml:space="preserve"> Kaspersky </w:t>
            </w:r>
            <w:r>
              <w:rPr>
                <w:sz w:val="20"/>
                <w:szCs w:val="20"/>
              </w:rPr>
              <w:t>Стандартный</w:t>
            </w:r>
            <w:r w:rsidRPr="00B632EA">
              <w:rPr>
                <w:sz w:val="20"/>
                <w:szCs w:val="20"/>
                <w:lang w:val="en-US"/>
              </w:rPr>
              <w:t xml:space="preserve"> Certified Media Pack Russian Edition </w:t>
            </w:r>
            <w:r>
              <w:rPr>
                <w:sz w:val="20"/>
                <w:szCs w:val="20"/>
              </w:rPr>
              <w:t>в</w:t>
            </w:r>
            <w:r w:rsidRPr="00B632EA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комплектации</w:t>
            </w:r>
            <w:r w:rsidRPr="00B632EA">
              <w:rPr>
                <w:sz w:val="20"/>
                <w:szCs w:val="20"/>
                <w:lang w:val="en-US"/>
              </w:rPr>
              <w:t>: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диск в конверте с записанными сертифицированными программами последней версии, прошедшей сертификационные испытания;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 формуляр с идентификатором ФСТЭК России;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копию действительного сертификата соответствия ФСТЭК России по профилям средств антивирусной защиты типа А, Б, В, Г второго класса (А2, Б2, В2, Г2).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составе дистрибутива должны быть следующие программы:</w:t>
            </w:r>
          </w:p>
          <w:p w:rsidR="00776936" w:rsidRPr="00B632EA" w:rsidRDefault="00B632EA">
            <w:pPr>
              <w:pStyle w:val="ac"/>
              <w:rPr>
                <w:sz w:val="20"/>
                <w:szCs w:val="20"/>
                <w:lang w:val="en-US"/>
              </w:rPr>
            </w:pPr>
            <w:r w:rsidRPr="00B632EA">
              <w:rPr>
                <w:sz w:val="20"/>
                <w:szCs w:val="20"/>
                <w:lang w:val="en-US"/>
              </w:rPr>
              <w:t xml:space="preserve">- Kaspersky Endpoint Security </w:t>
            </w:r>
            <w:r>
              <w:rPr>
                <w:sz w:val="20"/>
                <w:szCs w:val="20"/>
              </w:rPr>
              <w:t>для</w:t>
            </w:r>
            <w:r w:rsidRPr="00B632EA">
              <w:rPr>
                <w:sz w:val="20"/>
                <w:szCs w:val="20"/>
                <w:lang w:val="en-US"/>
              </w:rPr>
              <w:t xml:space="preserve"> Windows;</w:t>
            </w:r>
          </w:p>
          <w:p w:rsidR="00776936" w:rsidRPr="00B632EA" w:rsidRDefault="00B632EA">
            <w:pPr>
              <w:pStyle w:val="ac"/>
              <w:rPr>
                <w:sz w:val="20"/>
                <w:szCs w:val="20"/>
                <w:lang w:val="en-US"/>
              </w:rPr>
            </w:pPr>
            <w:r w:rsidRPr="00B632EA">
              <w:rPr>
                <w:sz w:val="20"/>
                <w:szCs w:val="20"/>
                <w:lang w:val="en-US"/>
              </w:rPr>
              <w:t>- Kaspersky Security Center;</w:t>
            </w:r>
          </w:p>
          <w:p w:rsidR="00776936" w:rsidRPr="00B632EA" w:rsidRDefault="00B632EA">
            <w:pPr>
              <w:pStyle w:val="ac"/>
              <w:rPr>
                <w:sz w:val="20"/>
                <w:szCs w:val="20"/>
                <w:lang w:val="en-US"/>
              </w:rPr>
            </w:pPr>
            <w:r w:rsidRPr="00B632EA">
              <w:rPr>
                <w:sz w:val="20"/>
                <w:szCs w:val="20"/>
                <w:lang w:val="en-US"/>
              </w:rPr>
              <w:t xml:space="preserve">- Kaspersky Security </w:t>
            </w:r>
            <w:r>
              <w:rPr>
                <w:sz w:val="20"/>
                <w:szCs w:val="20"/>
              </w:rPr>
              <w:t>для</w:t>
            </w:r>
            <w:r w:rsidRPr="00B632EA">
              <w:rPr>
                <w:sz w:val="20"/>
                <w:szCs w:val="20"/>
                <w:lang w:val="en-US"/>
              </w:rPr>
              <w:t xml:space="preserve"> Windows Server;</w:t>
            </w:r>
          </w:p>
          <w:p w:rsidR="00776936" w:rsidRPr="00B632EA" w:rsidRDefault="00B632EA">
            <w:pPr>
              <w:pStyle w:val="ac"/>
              <w:rPr>
                <w:sz w:val="20"/>
                <w:szCs w:val="20"/>
                <w:lang w:val="en-US"/>
              </w:rPr>
            </w:pPr>
            <w:r w:rsidRPr="00B632EA">
              <w:rPr>
                <w:sz w:val="20"/>
                <w:szCs w:val="20"/>
                <w:lang w:val="en-US"/>
              </w:rPr>
              <w:t xml:space="preserve">- Kaspersky Endpoint Security </w:t>
            </w:r>
            <w:r>
              <w:rPr>
                <w:sz w:val="20"/>
                <w:szCs w:val="20"/>
              </w:rPr>
              <w:t>для</w:t>
            </w:r>
            <w:r w:rsidRPr="00B632EA">
              <w:rPr>
                <w:sz w:val="20"/>
                <w:szCs w:val="20"/>
                <w:lang w:val="en-US"/>
              </w:rPr>
              <w:t xml:space="preserve"> Linux.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Поставка эквивалента недопустима по причине несовместимости товара с уже используемыми товарами (лицензией на средство антивирусной защиты).</w:t>
            </w:r>
          </w:p>
        </w:tc>
      </w:tr>
      <w:tr w:rsidR="00776936"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rPr>
                <w:sz w:val="26"/>
                <w:szCs w:val="26"/>
              </w:rPr>
              <w:lastRenderedPageBreak/>
              <w:t>2.</w:t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rPr>
                <w:sz w:val="26"/>
                <w:szCs w:val="26"/>
              </w:rPr>
              <w:t>Лицензия на право использования и сертифицированный дистрибутив средства защиты информации от несанкционированного доступа</w:t>
            </w:r>
          </w:p>
        </w:tc>
        <w:tc>
          <w:tcPr>
            <w:tcW w:w="56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 xml:space="preserve">Средство защиты должно иметь возможность установки на персональные компьютеры, портативные и мобильные ПК (ноутбуки и планшетные ПК), серверы (файловые, контроллеры домена, терминального доступа) и виртуальные машины (например, </w:t>
            </w:r>
            <w:proofErr w:type="spellStart"/>
            <w:r>
              <w:rPr>
                <w:sz w:val="20"/>
                <w:szCs w:val="20"/>
              </w:rPr>
              <w:t>VMware</w:t>
            </w:r>
            <w:proofErr w:type="spellEnd"/>
            <w:r>
              <w:rPr>
                <w:sz w:val="20"/>
                <w:szCs w:val="20"/>
              </w:rPr>
              <w:t>), работающие как в автономном режиме, так и в составе локально-вычислительной сети.</w:t>
            </w:r>
          </w:p>
          <w:p w:rsidR="00776936" w:rsidRPr="00B632EA" w:rsidRDefault="00B632EA">
            <w:pPr>
              <w:pStyle w:val="ac"/>
              <w:rPr>
                <w:lang w:val="en-US"/>
              </w:rPr>
            </w:pPr>
            <w:r>
              <w:rPr>
                <w:sz w:val="20"/>
                <w:szCs w:val="20"/>
              </w:rPr>
              <w:t>Поддерживаемые</w:t>
            </w:r>
            <w:r w:rsidRPr="00B632EA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ОС</w:t>
            </w:r>
            <w:r w:rsidRPr="00B632EA">
              <w:rPr>
                <w:sz w:val="20"/>
                <w:szCs w:val="20"/>
                <w:lang w:val="en-US"/>
              </w:rPr>
              <w:t>:</w:t>
            </w:r>
          </w:p>
          <w:p w:rsidR="00776936" w:rsidRPr="00B632EA" w:rsidRDefault="00B632EA">
            <w:pPr>
              <w:pStyle w:val="ac"/>
              <w:rPr>
                <w:sz w:val="20"/>
                <w:szCs w:val="20"/>
                <w:lang w:val="en-US"/>
              </w:rPr>
            </w:pPr>
            <w:r w:rsidRPr="00B632EA">
              <w:rPr>
                <w:sz w:val="20"/>
                <w:szCs w:val="20"/>
                <w:lang w:val="en-US"/>
              </w:rPr>
              <w:t>- Windows 7 (SP 1) (Ultimate, Enterprise, Professional, Home Premium, Home Basic, Starter);</w:t>
            </w:r>
          </w:p>
          <w:p w:rsidR="00776936" w:rsidRPr="00B632EA" w:rsidRDefault="00B632EA">
            <w:pPr>
              <w:pStyle w:val="ac"/>
              <w:rPr>
                <w:sz w:val="20"/>
                <w:szCs w:val="20"/>
                <w:lang w:val="en-US"/>
              </w:rPr>
            </w:pPr>
            <w:r w:rsidRPr="00B632EA">
              <w:rPr>
                <w:sz w:val="20"/>
                <w:szCs w:val="20"/>
                <w:lang w:val="en-US"/>
              </w:rPr>
              <w:t>- Windows Server 2008 R2 (SP 1) (Foundation, Standard, Web, Enterprise, Datacenter);</w:t>
            </w:r>
          </w:p>
          <w:p w:rsidR="00776936" w:rsidRPr="00B632EA" w:rsidRDefault="00B632EA">
            <w:pPr>
              <w:pStyle w:val="ac"/>
              <w:rPr>
                <w:sz w:val="20"/>
                <w:szCs w:val="20"/>
                <w:lang w:val="en-US"/>
              </w:rPr>
            </w:pPr>
            <w:r w:rsidRPr="00B632EA">
              <w:rPr>
                <w:sz w:val="20"/>
                <w:szCs w:val="20"/>
                <w:lang w:val="en-US"/>
              </w:rPr>
              <w:t>- Windows 8 (Core, Pro, Enterprise);</w:t>
            </w:r>
          </w:p>
          <w:p w:rsidR="00776936" w:rsidRPr="00B632EA" w:rsidRDefault="00B632EA">
            <w:pPr>
              <w:pStyle w:val="ac"/>
              <w:rPr>
                <w:sz w:val="20"/>
                <w:szCs w:val="20"/>
                <w:lang w:val="en-US"/>
              </w:rPr>
            </w:pPr>
            <w:r w:rsidRPr="00B632EA">
              <w:rPr>
                <w:sz w:val="20"/>
                <w:szCs w:val="20"/>
                <w:lang w:val="en-US"/>
              </w:rPr>
              <w:t>- Windows Server 2012 (Foundation, Essentials, Standard, Datacenter);</w:t>
            </w:r>
          </w:p>
          <w:p w:rsidR="00776936" w:rsidRPr="00B632EA" w:rsidRDefault="00B632EA">
            <w:pPr>
              <w:pStyle w:val="ac"/>
              <w:rPr>
                <w:sz w:val="20"/>
                <w:szCs w:val="20"/>
                <w:lang w:val="en-US"/>
              </w:rPr>
            </w:pPr>
            <w:r w:rsidRPr="00B632EA">
              <w:rPr>
                <w:sz w:val="20"/>
                <w:szCs w:val="20"/>
                <w:lang w:val="en-US"/>
              </w:rPr>
              <w:t>- Windows 8.1 (Core, Pro, Enterprise);</w:t>
            </w:r>
          </w:p>
          <w:p w:rsidR="00776936" w:rsidRPr="00B632EA" w:rsidRDefault="00B632EA">
            <w:pPr>
              <w:pStyle w:val="ac"/>
              <w:rPr>
                <w:sz w:val="20"/>
                <w:szCs w:val="20"/>
                <w:lang w:val="en-US"/>
              </w:rPr>
            </w:pPr>
            <w:r w:rsidRPr="00B632EA">
              <w:rPr>
                <w:sz w:val="20"/>
                <w:szCs w:val="20"/>
                <w:lang w:val="en-US"/>
              </w:rPr>
              <w:t>- Windows Server 2012 (R2) (Foundation, Essentials, Standard, Datacenter);</w:t>
            </w:r>
          </w:p>
          <w:p w:rsidR="00776936" w:rsidRPr="00B632EA" w:rsidRDefault="00B632EA">
            <w:pPr>
              <w:pStyle w:val="ac"/>
              <w:rPr>
                <w:sz w:val="20"/>
                <w:szCs w:val="20"/>
                <w:lang w:val="en-US"/>
              </w:rPr>
            </w:pPr>
            <w:r w:rsidRPr="00B632EA">
              <w:rPr>
                <w:sz w:val="20"/>
                <w:szCs w:val="20"/>
                <w:lang w:val="en-US"/>
              </w:rPr>
              <w:t xml:space="preserve">- Windows 10 (Enterprise, Education, Pro, Home) </w:t>
            </w:r>
            <w:r>
              <w:rPr>
                <w:sz w:val="20"/>
                <w:szCs w:val="20"/>
              </w:rPr>
              <w:t>и</w:t>
            </w:r>
            <w:r w:rsidRPr="00B632EA">
              <w:rPr>
                <w:sz w:val="20"/>
                <w:szCs w:val="20"/>
                <w:lang w:val="en-US"/>
              </w:rPr>
              <w:t xml:space="preserve"> Windows 10 Creators Update;</w:t>
            </w:r>
          </w:p>
          <w:p w:rsidR="00776936" w:rsidRPr="00B632EA" w:rsidRDefault="00B632EA">
            <w:pPr>
              <w:pStyle w:val="ac"/>
              <w:rPr>
                <w:sz w:val="20"/>
                <w:szCs w:val="20"/>
                <w:lang w:val="en-US"/>
              </w:rPr>
            </w:pPr>
            <w:r w:rsidRPr="00B632EA">
              <w:rPr>
                <w:sz w:val="20"/>
                <w:szCs w:val="20"/>
                <w:lang w:val="en-US"/>
              </w:rPr>
              <w:t>- Windows 11 (Enterprise, Education, Pro, Home);</w:t>
            </w:r>
          </w:p>
          <w:p w:rsidR="00776936" w:rsidRPr="00B632EA" w:rsidRDefault="00B632EA">
            <w:pPr>
              <w:pStyle w:val="ac"/>
              <w:rPr>
                <w:sz w:val="20"/>
                <w:szCs w:val="20"/>
                <w:lang w:val="en-US"/>
              </w:rPr>
            </w:pPr>
            <w:r w:rsidRPr="00B632EA">
              <w:rPr>
                <w:sz w:val="20"/>
                <w:szCs w:val="20"/>
                <w:lang w:val="en-US"/>
              </w:rPr>
              <w:t>- Windows Server 2016 (Multipoint Premium Server, Essentials, Standard, Datacenter, Storage Server, Hyper-V Server);</w:t>
            </w:r>
          </w:p>
          <w:p w:rsidR="00776936" w:rsidRPr="00B632EA" w:rsidRDefault="00B632EA">
            <w:pPr>
              <w:pStyle w:val="ac"/>
              <w:rPr>
                <w:sz w:val="20"/>
                <w:szCs w:val="20"/>
                <w:lang w:val="en-US"/>
              </w:rPr>
            </w:pPr>
            <w:r w:rsidRPr="00B632EA">
              <w:rPr>
                <w:sz w:val="20"/>
                <w:szCs w:val="20"/>
                <w:lang w:val="en-US"/>
              </w:rPr>
              <w:t>- Windows Server 2019 (Essentials, Standard, Datacenter);</w:t>
            </w:r>
          </w:p>
          <w:p w:rsidR="00776936" w:rsidRPr="00B632EA" w:rsidRDefault="00B632EA">
            <w:pPr>
              <w:pStyle w:val="ac"/>
              <w:rPr>
                <w:sz w:val="20"/>
                <w:szCs w:val="20"/>
                <w:lang w:val="en-US"/>
              </w:rPr>
            </w:pPr>
            <w:r w:rsidRPr="00B632EA">
              <w:rPr>
                <w:sz w:val="20"/>
                <w:szCs w:val="20"/>
                <w:lang w:val="en-US"/>
              </w:rPr>
              <w:t>- Windows Server 2022 (</w:t>
            </w:r>
            <w:proofErr w:type="spellStart"/>
            <w:r w:rsidRPr="00B632EA">
              <w:rPr>
                <w:sz w:val="20"/>
                <w:szCs w:val="20"/>
                <w:lang w:val="en-US"/>
              </w:rPr>
              <w:t>Standart</w:t>
            </w:r>
            <w:proofErr w:type="spellEnd"/>
            <w:r w:rsidRPr="00B632EA">
              <w:rPr>
                <w:sz w:val="20"/>
                <w:szCs w:val="20"/>
                <w:lang w:val="en-US"/>
              </w:rPr>
              <w:t>, Datacenter).</w:t>
            </w:r>
          </w:p>
          <w:p w:rsidR="00776936" w:rsidRPr="00B632EA" w:rsidRDefault="00B632EA">
            <w:pPr>
              <w:pStyle w:val="ac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Поддерживаемые</w:t>
            </w:r>
            <w:r w:rsidRPr="00B632EA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аппаратные</w:t>
            </w:r>
            <w:r w:rsidRPr="00B632EA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идентификаторы</w:t>
            </w:r>
            <w:r w:rsidRPr="00B632EA">
              <w:rPr>
                <w:sz w:val="20"/>
                <w:szCs w:val="20"/>
                <w:lang w:val="en-US"/>
              </w:rPr>
              <w:t>: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USB-флэш-накопители;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электронные ключи </w:t>
            </w:r>
            <w:proofErr w:type="spellStart"/>
            <w:r>
              <w:rPr>
                <w:sz w:val="20"/>
                <w:szCs w:val="20"/>
              </w:rPr>
              <w:t>Touch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Memory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iButton</w:t>
            </w:r>
            <w:proofErr w:type="spellEnd"/>
            <w:r>
              <w:rPr>
                <w:sz w:val="20"/>
                <w:szCs w:val="20"/>
              </w:rPr>
              <w:t>);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HID </w:t>
            </w:r>
            <w:proofErr w:type="spellStart"/>
            <w:r>
              <w:rPr>
                <w:sz w:val="20"/>
                <w:szCs w:val="20"/>
              </w:rPr>
              <w:t>Proximity</w:t>
            </w:r>
            <w:proofErr w:type="spellEnd"/>
            <w:r>
              <w:rPr>
                <w:sz w:val="20"/>
                <w:szCs w:val="20"/>
              </w:rPr>
              <w:t>-карты;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USB-ключи и смарт-карты </w:t>
            </w:r>
            <w:proofErr w:type="spellStart"/>
            <w:r>
              <w:rPr>
                <w:sz w:val="20"/>
                <w:szCs w:val="20"/>
              </w:rPr>
              <w:t>Aladdin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eToken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USB-ключи и смарт-карты </w:t>
            </w:r>
            <w:proofErr w:type="spellStart"/>
            <w:r>
              <w:rPr>
                <w:sz w:val="20"/>
                <w:szCs w:val="20"/>
              </w:rPr>
              <w:t>Рутокен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USB-ключи и смарт-карты </w:t>
            </w:r>
            <w:proofErr w:type="spellStart"/>
            <w:r>
              <w:rPr>
                <w:sz w:val="20"/>
                <w:szCs w:val="20"/>
              </w:rPr>
              <w:t>JaCarta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USB-ключи и смарт-карты ESMART;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NFC-метки и смарт-карты семейства MIFARE.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поставки должен включать: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лицензию на право использования компонентов средства защиты информации от несанкционированного доступа (СЗИ НСД) и контроля съемных машинных носителей информации (СКН);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диск с записанными сертифицированными программами последней версии, прошедшей сертификационные испытания;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формуляр с идентификатором ФСТЭК России;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копию действительного сертификата соответствия ФСТЭК России 5 классу защищенности СВТ от НСД, 4 классу защиты МЭ (ИТ.МЭ.В4.ПЗ), 4 классу защиты СОВ (ИТ.СОВ.У4.ПЗ), 4 классу защиты СКН (ИТ.СКН.П4.ПЗ, ИТ.СКН.Н4.ПЗ), 4 уровню доверия (УД 4).</w:t>
            </w:r>
          </w:p>
        </w:tc>
      </w:tr>
      <w:tr w:rsidR="00776936"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rPr>
                <w:sz w:val="26"/>
                <w:szCs w:val="26"/>
              </w:rPr>
              <w:t xml:space="preserve">Лицензия на право использования и сертифицированный </w:t>
            </w:r>
            <w:r>
              <w:rPr>
                <w:sz w:val="26"/>
                <w:szCs w:val="26"/>
              </w:rPr>
              <w:lastRenderedPageBreak/>
              <w:t>дистрибутив средства программного модуля доверенной загрузки</w:t>
            </w:r>
          </w:p>
        </w:tc>
        <w:tc>
          <w:tcPr>
            <w:tcW w:w="56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lastRenderedPageBreak/>
              <w:t>Программный модуль доверенной загрузки (ПМДЗ) должен иметь возможность установки в UEFI BIOS различных производителей, в том числе UEFI BIOS поставляемых серверов.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Требуемые функции: идентификация и аутентификация пользователей; доверенная загрузка операционной системы; контроль целостности; управление учетными записями пользователей; управление настройками аутентификации; удаленное управление; управление сертификатами; проверка и установка обновлений.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поставки должен включать: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лицензию на право использования ПМДЗ;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диск с записанными сертифицированными программами последней версии, прошедшей сертификационные испытания;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формуляр с идентификатором ФСТЭК России;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копию действительного сертификата соответствия ФСТЭК России </w:t>
            </w:r>
            <w:r w:rsidRPr="00B632EA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Требования доверия (2), Требования к СДЗ, Профиль защиты СДЗ (базовой системы ввода-вывода второго класса защиты. ИТ.СДЗ.УБ2.ПЗ)</w:t>
            </w:r>
            <w:r>
              <w:rPr>
                <w:sz w:val="20"/>
                <w:szCs w:val="20"/>
                <w:lang w:val="en-US"/>
              </w:rPr>
              <w:t>)</w:t>
            </w:r>
            <w:r>
              <w:rPr>
                <w:sz w:val="20"/>
                <w:szCs w:val="20"/>
              </w:rPr>
              <w:t>.</w:t>
            </w:r>
          </w:p>
        </w:tc>
      </w:tr>
      <w:tr w:rsidR="00776936">
        <w:trPr>
          <w:trHeight w:val="438"/>
        </w:trPr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rPr>
                <w:sz w:val="26"/>
                <w:szCs w:val="26"/>
              </w:rPr>
              <w:lastRenderedPageBreak/>
              <w:t>4.</w:t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rPr>
                <w:sz w:val="26"/>
                <w:szCs w:val="26"/>
              </w:rPr>
              <w:t>Лицензия на право использования и сертифицированный дистрибутив сканера сетевой безопасности</w:t>
            </w:r>
          </w:p>
        </w:tc>
        <w:tc>
          <w:tcPr>
            <w:tcW w:w="56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Сканер сетевой безопасности должен иметь возможности: идентификации узлов и сетевых служб; выявления уязвимостей и ошибок конфигурирования в сервисах SMB, RDP, HTTP, SNMP, FTP, SSH; планирования и автоматизации сканирования; формирования отчетов; разграничения доступа к функциям программы.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поставки должен включать: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лицензию на право использования сканера сетевой безопасности;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диск с записанными сертифицированными программами последней версии, прошедшей сертификационные испытания;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формуляр с идентификатором ФСТЭК России;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копию действительного сертификата соответствия ФСТЭК России </w:t>
            </w:r>
            <w:r w:rsidRPr="00B632EA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Требования доверия (4), ТУ</w:t>
            </w:r>
            <w:r w:rsidRPr="00B632EA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</w:tc>
      </w:tr>
      <w:tr w:rsidR="00776936"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rPr>
                <w:sz w:val="26"/>
                <w:szCs w:val="26"/>
              </w:rPr>
              <w:t>Программно-аппаратный комплекс межсетевого экранирования, обнаружения вторжений и шифрования информации</w:t>
            </w:r>
          </w:p>
        </w:tc>
        <w:tc>
          <w:tcPr>
            <w:tcW w:w="56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Комплект поставки должен включать: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аппаратную платформу Российского производства в корпусе промышленного PC (1U), интерфейсы 4x1000BASE-T RJ45, 1x1G SFP; возможности L3VPN, МЭ, СОВ, расширенный контроль приложений, </w:t>
            </w:r>
            <w:proofErr w:type="spellStart"/>
            <w:r>
              <w:rPr>
                <w:sz w:val="20"/>
                <w:szCs w:val="20"/>
              </w:rPr>
              <w:t>GeoProtection</w:t>
            </w:r>
            <w:proofErr w:type="spellEnd"/>
            <w:r>
              <w:rPr>
                <w:sz w:val="20"/>
                <w:szCs w:val="20"/>
              </w:rPr>
              <w:t>, сервер доступа на 2 подключения, работа в кластере; производительность МЭ + СОВ на смешанном трафике до 300 Мбит/сек;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комплект для монтажа в серверную стойку;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лицензия на право управления; лицензия на обновление базы решающих правил (сигнатур) СОВ, базы приложений и базы </w:t>
            </w:r>
            <w:proofErr w:type="spellStart"/>
            <w:r>
              <w:rPr>
                <w:sz w:val="20"/>
                <w:szCs w:val="20"/>
              </w:rPr>
              <w:t>GeoProtection</w:t>
            </w:r>
            <w:proofErr w:type="spellEnd"/>
            <w:r>
              <w:rPr>
                <w:sz w:val="20"/>
                <w:szCs w:val="20"/>
              </w:rPr>
              <w:t xml:space="preserve"> срок действия 1 год; сертификат на право использования прямой (от производителя) технической поддержки уровня «Базовый» на 1 год;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формуляр (паспорт) с идентификатором ФСТЭК России;</w:t>
            </w:r>
          </w:p>
          <w:p w:rsidR="00776936" w:rsidRDefault="00B632EA">
            <w:pPr>
              <w:pStyle w:val="ac"/>
            </w:pPr>
            <w:r>
              <w:rPr>
                <w:sz w:val="20"/>
                <w:szCs w:val="20"/>
              </w:rPr>
              <w:t>- копия действительного сертификата соответствия ФСТЭК России (МЭ А4, СОВ4, УД4).</w:t>
            </w:r>
          </w:p>
        </w:tc>
      </w:tr>
      <w:tr w:rsidR="00776936"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rPr>
                <w:sz w:val="26"/>
                <w:szCs w:val="26"/>
              </w:rPr>
              <w:t>Сервер</w:t>
            </w:r>
          </w:p>
        </w:tc>
        <w:tc>
          <w:tcPr>
            <w:tcW w:w="56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Корпус: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Высота: не более 1U;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корзин 3,5” с горячей заменой: не менее 4;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Охлаждение: не менее 4 вентиляторов диаметром не менее 40 мм;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слотов расширения: не менее 3;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Глубина: не более 650 мм;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Индикатор питания: наличие;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Индикатор ошибок: наличие;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Индикатор активности сети: наличие;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телескопических направляющих для установки в стойку: наличие.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питания: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блоков питания: не менее 2;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Возможность горячей замены: наличие;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Мощность блоков питания: не менее 750 Вт;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Стандарт 80Plus: не менее </w:t>
            </w:r>
            <w:proofErr w:type="spellStart"/>
            <w:r>
              <w:rPr>
                <w:sz w:val="20"/>
                <w:szCs w:val="20"/>
              </w:rPr>
              <w:t>Platinum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Процессоры: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установленных процессоров: не менее 2;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Базовая частота: не менее 3,2 ГГц;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Максимальная частота: не менее 4 ГГц;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ядер: не менее 8;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потоков: не менее 16;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кэш-памяти L3: не менее 11 Мб;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Техпроцесс: не более 14 </w:t>
            </w:r>
            <w:proofErr w:type="spellStart"/>
            <w:r>
              <w:rPr>
                <w:sz w:val="20"/>
                <w:szCs w:val="20"/>
              </w:rPr>
              <w:t>нм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ECC: наличие;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Тепловыделение: не более 130 Вт;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каналов памяти: не менее 6.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Оперативная память: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Общий объем: не менее 128 Гб;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памяти: DDR4;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Формат: DIMM;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Частота: не менее 3200 МГц;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ECC: наличие;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Буферизованная (</w:t>
            </w:r>
            <w:proofErr w:type="spellStart"/>
            <w:r>
              <w:rPr>
                <w:sz w:val="20"/>
                <w:szCs w:val="20"/>
              </w:rPr>
              <w:t>Registered</w:t>
            </w:r>
            <w:proofErr w:type="spellEnd"/>
            <w:r>
              <w:rPr>
                <w:sz w:val="20"/>
                <w:szCs w:val="20"/>
              </w:rPr>
              <w:t>): наличие.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Жесткие диски: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установленных накопителей: не менее 2;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каждого накопителя: не менее 2 Тб;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Скорость вращения: не менее 7200 об/мин;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Форм-фактор: 3,5";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Интерфейс: не менее SATA-III;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кэш-памяти: не менее 128 Мб;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наработки на отказ: не менее 2 000 000 часов;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Ударостойкость при работе: не менее 65 G;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Ударостойкость при хранении: не менее 300 G;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Энергопотребление: не более 8.1 Вт.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Твердотельные накопители: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установленных накопителей: не менее 2;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Форм-фактор: 2,5";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Интерфейс: не менее SATA-III;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Объем: не менее 960 Гб;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памяти: 3D TLC;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Скорость чтения: не менее 560 Мб/с;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Скорость записи: не менее 510 Мб/с;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Ресурс DWPD: не менее 3;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Ресурс TBW: не менее 6144 Тб;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наработки на отказ: не менее 2 млн часов;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Шифрование данных: наличие.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Материнская плата: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сокетов: не менее 2;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слотов DDR4: не менее 12;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объем памяти: не менее 3 Тб;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Возможность построения </w:t>
            </w:r>
            <w:proofErr w:type="spellStart"/>
            <w:r>
              <w:rPr>
                <w:sz w:val="20"/>
                <w:szCs w:val="20"/>
              </w:rPr>
              <w:t>Raid</w:t>
            </w:r>
            <w:proofErr w:type="spellEnd"/>
            <w:r>
              <w:rPr>
                <w:sz w:val="20"/>
                <w:szCs w:val="20"/>
              </w:rPr>
              <w:t xml:space="preserve"> 0, 1, 5, 10 из SATA устройств: наличие;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слотов PCI-E 3.0: не менее 1;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слотов M.2 2280 M-</w:t>
            </w:r>
            <w:proofErr w:type="spellStart"/>
            <w:r>
              <w:rPr>
                <w:sz w:val="20"/>
                <w:szCs w:val="20"/>
              </w:rPr>
              <w:t>Key</w:t>
            </w:r>
            <w:proofErr w:type="spellEnd"/>
            <w:r>
              <w:rPr>
                <w:sz w:val="20"/>
                <w:szCs w:val="20"/>
              </w:rPr>
              <w:t>: не менее 1;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Порты USB 3.0 на задней панели: не менее 4;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Внутренний порт USB </w:t>
            </w:r>
            <w:proofErr w:type="spellStart"/>
            <w:r>
              <w:rPr>
                <w:sz w:val="20"/>
                <w:szCs w:val="20"/>
              </w:rPr>
              <w:t>Type</w:t>
            </w:r>
            <w:proofErr w:type="spellEnd"/>
            <w:r>
              <w:rPr>
                <w:sz w:val="20"/>
                <w:szCs w:val="20"/>
              </w:rPr>
              <w:t>-A: наличие;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Порт VGA: наличие;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Порты 1GbLAN: не менее 2;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Порт RJ-45 </w:t>
            </w:r>
            <w:proofErr w:type="spellStart"/>
            <w:r>
              <w:rPr>
                <w:sz w:val="20"/>
                <w:szCs w:val="20"/>
              </w:rPr>
              <w:t>Management</w:t>
            </w:r>
            <w:proofErr w:type="spellEnd"/>
            <w:r>
              <w:rPr>
                <w:sz w:val="20"/>
                <w:szCs w:val="20"/>
              </w:rPr>
              <w:t>: наличие;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Слот для подключения </w:t>
            </w:r>
            <w:proofErr w:type="spellStart"/>
            <w:r>
              <w:rPr>
                <w:sz w:val="20"/>
                <w:szCs w:val="20"/>
              </w:rPr>
              <w:t>Raid</w:t>
            </w:r>
            <w:proofErr w:type="spellEnd"/>
            <w:r>
              <w:rPr>
                <w:sz w:val="20"/>
                <w:szCs w:val="20"/>
              </w:rPr>
              <w:t>-контроллера, не занимающего задние слоты расширения: наличие.</w:t>
            </w:r>
          </w:p>
        </w:tc>
      </w:tr>
      <w:tr w:rsidR="00776936"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</w:pPr>
            <w:r>
              <w:rPr>
                <w:sz w:val="26"/>
                <w:szCs w:val="26"/>
              </w:rPr>
              <w:lastRenderedPageBreak/>
              <w:t>7.</w:t>
            </w:r>
          </w:p>
        </w:tc>
        <w:tc>
          <w:tcPr>
            <w:tcW w:w="32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  <w:rPr>
                <w:highlight w:val="yellow"/>
              </w:rPr>
            </w:pPr>
            <w:r>
              <w:rPr>
                <w:sz w:val="26"/>
                <w:szCs w:val="26"/>
              </w:rPr>
              <w:t>Сервер</w:t>
            </w:r>
          </w:p>
        </w:tc>
        <w:tc>
          <w:tcPr>
            <w:tcW w:w="56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Максимальное количество процессоров: ≥ 2;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установленных процессоров: ≥ 2;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ядер каждого установленного процессора: ≥ 16;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потоков каждого установленного процессора: ≥ 32;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Базовая частота каждого установленного процессора (без учета </w:t>
            </w:r>
            <w:r>
              <w:rPr>
                <w:sz w:val="20"/>
                <w:szCs w:val="20"/>
              </w:rPr>
              <w:lastRenderedPageBreak/>
              <w:t>технологии динамического изменения частоты</w:t>
            </w:r>
            <w:proofErr w:type="gramStart"/>
            <w:r>
              <w:rPr>
                <w:sz w:val="20"/>
                <w:szCs w:val="20"/>
              </w:rPr>
              <w:t>):  ≥</w:t>
            </w:r>
            <w:proofErr w:type="gramEnd"/>
            <w:r>
              <w:rPr>
                <w:sz w:val="20"/>
                <w:szCs w:val="20"/>
              </w:rPr>
              <w:t xml:space="preserve"> 2.4 Гигагерц;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кэш памяти третьего уровня (L3) каждого установленного процессора: ≥ 24 Мегабайт;</w:t>
            </w:r>
          </w:p>
          <w:p w:rsidR="00776936" w:rsidRDefault="00776936">
            <w:pPr>
              <w:pStyle w:val="ac"/>
              <w:rPr>
                <w:sz w:val="20"/>
                <w:szCs w:val="20"/>
              </w:rPr>
            </w:pP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слотов для модулей оперативной памяти: ≥ 32;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каждого установленного модуля оперативной памяти: ≥ 32 Гигабайт;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Суммарный объем установленной оперативной памяти: ≥ 256 Гигабайт;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Скорость передачи данных каждого установленного модуля оперативной памяти, МТ/с: ≥ 3200;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функции обнаружения и коррекции ошибок в оперативной памяти: Да;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общий поддерживаемый объем оперативной памяти: ≥ 4096 Гигабайт;</w:t>
            </w:r>
          </w:p>
          <w:p w:rsidR="00776936" w:rsidRDefault="00776936">
            <w:pPr>
              <w:pStyle w:val="ac"/>
              <w:rPr>
                <w:sz w:val="20"/>
                <w:szCs w:val="20"/>
              </w:rPr>
            </w:pP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Интерфейс поддерживаемых накопителей: M.2, </w:t>
            </w:r>
            <w:proofErr w:type="spellStart"/>
            <w:r>
              <w:rPr>
                <w:sz w:val="20"/>
                <w:szCs w:val="20"/>
              </w:rPr>
              <w:t>NVMe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PCIe</w:t>
            </w:r>
            <w:proofErr w:type="spellEnd"/>
            <w:r>
              <w:rPr>
                <w:sz w:val="20"/>
                <w:szCs w:val="20"/>
              </w:rPr>
              <w:t>, SAS, SATA;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LFF (3,5) слотов для накопителей на лицевой панели: ≥ 12;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SFF (2,5) слотов для накопителей на задней панели: ≥ 2;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Максимальное количество накопителей в корпусе: ≥ 16;</w:t>
            </w:r>
          </w:p>
          <w:p w:rsidR="00776936" w:rsidRDefault="00776936">
            <w:pPr>
              <w:pStyle w:val="ac"/>
              <w:rPr>
                <w:sz w:val="20"/>
                <w:szCs w:val="20"/>
              </w:rPr>
            </w:pP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установленных накопителей (тип 1): HDD;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Интерфейс установленных накопителей (тип 1): SAS;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установленных накопителей (тип 1) с поддержкой горячей замены: ≥ 8;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каждого установленного накопителя (тип 1): ≥ 2400 Гигабайт;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Скорость вращения дисков в накопителе HDD или SSHD (тип 1): ≥ 10000 Оборот в минуту;</w:t>
            </w:r>
          </w:p>
          <w:p w:rsidR="00776936" w:rsidRDefault="00776936">
            <w:pPr>
              <w:pStyle w:val="ac"/>
              <w:rPr>
                <w:sz w:val="20"/>
                <w:szCs w:val="20"/>
              </w:rPr>
            </w:pP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установленного аппаратного дискового контроллера: Да;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защиты кэш-памяти дискового контроллера при потере питания сервером: Да;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кэш-памяти установленного дискового контроллера: ≥ 1 Гигабайт;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Поддерживаемые дисковым контроллером типы RAID: 0, 1, 10, 5, 50, 6, 60;</w:t>
            </w:r>
          </w:p>
          <w:p w:rsidR="00776936" w:rsidRDefault="00776936">
            <w:pPr>
              <w:pStyle w:val="ac"/>
              <w:rPr>
                <w:sz w:val="20"/>
                <w:szCs w:val="20"/>
              </w:rPr>
            </w:pP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сетевых портов (тип 1): ≥ 2;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Поддерживаемые протоколы сетевого порта (тип 1): </w:t>
            </w:r>
            <w:proofErr w:type="spellStart"/>
            <w:r>
              <w:rPr>
                <w:sz w:val="20"/>
                <w:szCs w:val="20"/>
              </w:rPr>
              <w:t>Ethernet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Скорость сетевого порта </w:t>
            </w:r>
            <w:proofErr w:type="spellStart"/>
            <w:r>
              <w:rPr>
                <w:sz w:val="20"/>
                <w:szCs w:val="20"/>
              </w:rPr>
              <w:t>Ethernet</w:t>
            </w:r>
            <w:proofErr w:type="spellEnd"/>
            <w:r>
              <w:rPr>
                <w:sz w:val="20"/>
                <w:szCs w:val="20"/>
              </w:rPr>
              <w:t xml:space="preserve"> (тип 1</w:t>
            </w:r>
            <w:proofErr w:type="gramStart"/>
            <w:r>
              <w:rPr>
                <w:sz w:val="20"/>
                <w:szCs w:val="20"/>
              </w:rPr>
              <w:t>):  ≥</w:t>
            </w:r>
            <w:proofErr w:type="gramEnd"/>
            <w:r>
              <w:rPr>
                <w:sz w:val="20"/>
                <w:szCs w:val="20"/>
              </w:rPr>
              <w:t xml:space="preserve"> 10 Гигабит в секунду;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среды передачи для сетевого порта (тип 1): Медь-витая пара;</w:t>
            </w:r>
          </w:p>
          <w:p w:rsidR="00776936" w:rsidRDefault="00776936">
            <w:pPr>
              <w:pStyle w:val="ac"/>
              <w:rPr>
                <w:sz w:val="20"/>
                <w:szCs w:val="20"/>
              </w:rPr>
            </w:pP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установленных блоков питания с поддержкой горячей замены, шт.: ≥ 2;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Номинальная мощность одного блока питания: ≥ 1600 Ватт;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резервирования установленных блоков питания: N+1;</w:t>
            </w:r>
          </w:p>
          <w:p w:rsidR="00776936" w:rsidRDefault="00776936">
            <w:pPr>
              <w:pStyle w:val="ac"/>
              <w:rPr>
                <w:sz w:val="20"/>
                <w:szCs w:val="20"/>
              </w:rPr>
            </w:pP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сервера: Стоечный;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 корпуса: </w:t>
            </w:r>
            <w:proofErr w:type="spellStart"/>
            <w:r>
              <w:rPr>
                <w:sz w:val="20"/>
                <w:szCs w:val="20"/>
              </w:rPr>
              <w:t>Rack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занимаемых юнитов в стойке: ≤ 2;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 удаленного управления сервером: Да;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Выделенный порт удалённого управления сервером: Да;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Возможность установки плат стандарта </w:t>
            </w:r>
            <w:proofErr w:type="spellStart"/>
            <w:r>
              <w:rPr>
                <w:sz w:val="20"/>
                <w:szCs w:val="20"/>
              </w:rPr>
              <w:t>PCIe</w:t>
            </w:r>
            <w:proofErr w:type="spellEnd"/>
            <w:r>
              <w:rPr>
                <w:sz w:val="20"/>
                <w:szCs w:val="20"/>
              </w:rPr>
              <w:t>: 4.0;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USB 3.x портов: ≥ 4;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слотов для установки плат расширения </w:t>
            </w:r>
            <w:proofErr w:type="spellStart"/>
            <w:r>
              <w:rPr>
                <w:sz w:val="20"/>
                <w:szCs w:val="20"/>
              </w:rPr>
              <w:t>PCIe</w:t>
            </w:r>
            <w:proofErr w:type="spellEnd"/>
            <w:r>
              <w:rPr>
                <w:sz w:val="20"/>
                <w:szCs w:val="20"/>
              </w:rPr>
              <w:t xml:space="preserve"> x16: ≥ 1;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Количество слотов для установки плат расширения </w:t>
            </w:r>
            <w:proofErr w:type="spellStart"/>
            <w:r>
              <w:rPr>
                <w:sz w:val="20"/>
                <w:szCs w:val="20"/>
              </w:rPr>
              <w:t>PCIe</w:t>
            </w:r>
            <w:proofErr w:type="spellEnd"/>
            <w:r>
              <w:rPr>
                <w:sz w:val="20"/>
                <w:szCs w:val="20"/>
              </w:rPr>
              <w:t xml:space="preserve"> x8: ≥ 5;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интегрированного видеоадаптера: Да;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направляющих для установки в шкаф телекоммуникационный: Да;</w:t>
            </w:r>
            <w:r>
              <w:rPr>
                <w:sz w:val="20"/>
                <w:szCs w:val="20"/>
              </w:rPr>
              <w:tab/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Сервисные или вспомогательные разъемы подключения: VGA;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 размещения USB портов: На задней панели,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 xml:space="preserve"> передней панели;</w:t>
            </w:r>
          </w:p>
          <w:p w:rsidR="00776936" w:rsidRDefault="00B632EA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резервирования установленных блоков охлаждения: N+1;</w:t>
            </w:r>
          </w:p>
        </w:tc>
      </w:tr>
    </w:tbl>
    <w:p w:rsidR="00776936" w:rsidRDefault="007769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/>
        <w:ind w:firstLine="567"/>
        <w:contextualSpacing/>
        <w:jc w:val="both"/>
        <w:rPr>
          <w:b/>
          <w:bCs/>
          <w:sz w:val="26"/>
          <w:szCs w:val="26"/>
        </w:rPr>
      </w:pPr>
    </w:p>
    <w:p w:rsidR="00776936" w:rsidRDefault="00B632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/>
        <w:ind w:firstLine="567"/>
        <w:contextualSpacing/>
        <w:jc w:val="both"/>
      </w:pPr>
      <w:bookmarkStart w:id="1" w:name="__DdeLink__594_1756312795"/>
      <w:r>
        <w:rPr>
          <w:b/>
          <w:bCs/>
          <w:sz w:val="26"/>
          <w:szCs w:val="26"/>
        </w:rPr>
        <w:t>Участник закупки должен соответствовать требованиям</w:t>
      </w:r>
      <w:bookmarkEnd w:id="1"/>
      <w:r>
        <w:rPr>
          <w:sz w:val="26"/>
          <w:szCs w:val="26"/>
        </w:rPr>
        <w:t>, установленным Федеральным законом РФ от 04.05.2011 № 99-ФЗ «О лицензировании отдельных видов деятельности» и:</w:t>
      </w:r>
    </w:p>
    <w:p w:rsidR="00776936" w:rsidRDefault="00B632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/>
        <w:ind w:firstLine="567"/>
        <w:contextualSpacing/>
        <w:jc w:val="both"/>
      </w:pPr>
      <w:r>
        <w:rPr>
          <w:sz w:val="26"/>
          <w:szCs w:val="26"/>
        </w:rPr>
        <w:t>1.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>Постановлением Правительства Российской Федерации от 03.02.2012 № 79 «О лицензировании деятельности по технической защите конфиденциальной информации» к лицам, осуществляющим деятельность по технической защите конфиденциальной информации, в том числе иметь действующую лицензию (или выписку из реестра лицензий), дающую право участнику закупки оказывать услуги в соответствии с требованиями настоящей документации, в том числе на:</w:t>
      </w:r>
    </w:p>
    <w:p w:rsidR="00776936" w:rsidRDefault="00B632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/>
        <w:ind w:firstLine="567"/>
        <w:contextualSpacing/>
        <w:jc w:val="both"/>
      </w:pPr>
      <w:r>
        <w:rPr>
          <w:sz w:val="26"/>
          <w:szCs w:val="26"/>
        </w:rPr>
        <w:t>•</w:t>
      </w:r>
      <w:r>
        <w:rPr>
          <w:sz w:val="26"/>
          <w:szCs w:val="26"/>
        </w:rPr>
        <w:tab/>
        <w:t>услуги по контролю защищенности конфиденциальной информации от утечки по техническим каналам (п. а) в средствах и системах информатизации (</w:t>
      </w:r>
      <w:proofErr w:type="spellStart"/>
      <w:r>
        <w:rPr>
          <w:sz w:val="26"/>
          <w:szCs w:val="26"/>
        </w:rPr>
        <w:t>пп</w:t>
      </w:r>
      <w:proofErr w:type="spellEnd"/>
      <w:r>
        <w:rPr>
          <w:sz w:val="26"/>
          <w:szCs w:val="26"/>
        </w:rPr>
        <w:t>. а1);</w:t>
      </w:r>
    </w:p>
    <w:p w:rsidR="00776936" w:rsidRDefault="00B632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/>
        <w:ind w:firstLine="567"/>
        <w:contextualSpacing/>
        <w:jc w:val="both"/>
      </w:pPr>
      <w:r>
        <w:rPr>
          <w:sz w:val="26"/>
          <w:szCs w:val="26"/>
        </w:rPr>
        <w:t>•</w:t>
      </w:r>
      <w:r>
        <w:rPr>
          <w:sz w:val="26"/>
          <w:szCs w:val="26"/>
        </w:rPr>
        <w:tab/>
        <w:t>услуги по контролю защищенности конфиденциальной информации от несанкционированного доступа и ее модификации в средствах и системах информатизации (п. б);</w:t>
      </w:r>
    </w:p>
    <w:p w:rsidR="00776936" w:rsidRDefault="00B632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/>
        <w:ind w:firstLine="567"/>
        <w:contextualSpacing/>
        <w:jc w:val="both"/>
      </w:pPr>
      <w:r>
        <w:rPr>
          <w:sz w:val="26"/>
          <w:szCs w:val="26"/>
        </w:rPr>
        <w:t>•</w:t>
      </w:r>
      <w:r>
        <w:rPr>
          <w:sz w:val="26"/>
          <w:szCs w:val="26"/>
        </w:rPr>
        <w:tab/>
        <w:t>работы и услуги по аттестационным испытаниям и аттестации на соответствие требованиям по защите информации (п. г) средств и систем информатизации (</w:t>
      </w:r>
      <w:proofErr w:type="spellStart"/>
      <w:r>
        <w:rPr>
          <w:sz w:val="26"/>
          <w:szCs w:val="26"/>
        </w:rPr>
        <w:t>пп</w:t>
      </w:r>
      <w:proofErr w:type="spellEnd"/>
      <w:r>
        <w:rPr>
          <w:sz w:val="26"/>
          <w:szCs w:val="26"/>
        </w:rPr>
        <w:t>. г1);</w:t>
      </w:r>
    </w:p>
    <w:p w:rsidR="00776936" w:rsidRDefault="00B632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/>
        <w:ind w:firstLine="567"/>
        <w:contextualSpacing/>
        <w:jc w:val="both"/>
      </w:pPr>
      <w:r>
        <w:rPr>
          <w:sz w:val="26"/>
          <w:szCs w:val="26"/>
        </w:rPr>
        <w:t>•</w:t>
      </w:r>
      <w:r>
        <w:rPr>
          <w:sz w:val="26"/>
          <w:szCs w:val="26"/>
        </w:rPr>
        <w:tab/>
        <w:t>услуги по установке, монтажу, испытаниям, ремонту средств защиты информации (п. е) технических средств защиты информации (</w:t>
      </w:r>
      <w:proofErr w:type="spellStart"/>
      <w:r>
        <w:rPr>
          <w:sz w:val="26"/>
          <w:szCs w:val="26"/>
        </w:rPr>
        <w:t>пп</w:t>
      </w:r>
      <w:proofErr w:type="spellEnd"/>
      <w:r>
        <w:rPr>
          <w:sz w:val="26"/>
          <w:szCs w:val="26"/>
        </w:rPr>
        <w:t>. е1), защищенных технических средств обработки информации (</w:t>
      </w:r>
      <w:proofErr w:type="spellStart"/>
      <w:r>
        <w:rPr>
          <w:sz w:val="26"/>
          <w:szCs w:val="26"/>
        </w:rPr>
        <w:t>пп</w:t>
      </w:r>
      <w:proofErr w:type="spellEnd"/>
      <w:r>
        <w:rPr>
          <w:sz w:val="26"/>
          <w:szCs w:val="26"/>
        </w:rPr>
        <w:t>. е2), технических средств контроля эффективности мер защиты информации (</w:t>
      </w:r>
      <w:proofErr w:type="spellStart"/>
      <w:r>
        <w:rPr>
          <w:sz w:val="26"/>
          <w:szCs w:val="26"/>
        </w:rPr>
        <w:t>пп</w:t>
      </w:r>
      <w:proofErr w:type="spellEnd"/>
      <w:r>
        <w:rPr>
          <w:sz w:val="26"/>
          <w:szCs w:val="26"/>
        </w:rPr>
        <w:t>. е3), программных (программно-технических) средств защиты информации (</w:t>
      </w:r>
      <w:proofErr w:type="spellStart"/>
      <w:r>
        <w:rPr>
          <w:sz w:val="26"/>
          <w:szCs w:val="26"/>
        </w:rPr>
        <w:t>пп</w:t>
      </w:r>
      <w:proofErr w:type="spellEnd"/>
      <w:r>
        <w:rPr>
          <w:sz w:val="26"/>
          <w:szCs w:val="26"/>
        </w:rPr>
        <w:t>. е4), защищенных программных (программно-технических) средств обработки информации (</w:t>
      </w:r>
      <w:proofErr w:type="spellStart"/>
      <w:r>
        <w:rPr>
          <w:sz w:val="26"/>
          <w:szCs w:val="26"/>
        </w:rPr>
        <w:t>пп</w:t>
      </w:r>
      <w:proofErr w:type="spellEnd"/>
      <w:r>
        <w:rPr>
          <w:sz w:val="26"/>
          <w:szCs w:val="26"/>
        </w:rPr>
        <w:t>. е5), программных (программно-технических) средств контроля эффективности защиты информации (</w:t>
      </w:r>
      <w:proofErr w:type="spellStart"/>
      <w:r>
        <w:rPr>
          <w:sz w:val="26"/>
          <w:szCs w:val="26"/>
        </w:rPr>
        <w:t>пп</w:t>
      </w:r>
      <w:proofErr w:type="spellEnd"/>
      <w:r>
        <w:rPr>
          <w:sz w:val="26"/>
          <w:szCs w:val="26"/>
        </w:rPr>
        <w:t xml:space="preserve">. е6). </w:t>
      </w:r>
    </w:p>
    <w:p w:rsidR="00776936" w:rsidRDefault="00B632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/>
        <w:ind w:firstLine="567"/>
        <w:contextualSpacing/>
        <w:jc w:val="both"/>
      </w:pPr>
      <w:r>
        <w:rPr>
          <w:sz w:val="26"/>
          <w:szCs w:val="26"/>
        </w:rPr>
        <w:t>2.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Постановлением Правительства Российской Федерации от 16.04.2012 № 313 «Об утверждении Положения о лицензировании деятельности по разработке, производству, распространению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выполнению работ, оказанию услуг в области шифрования информации, техническому обслуживанию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осуществляется для обеспечения собственных нужд юридического лица или индивидуального предпринимателя)» к лицам, осуществляющим деятельность по разработке, производству, </w:t>
      </w:r>
      <w:r>
        <w:rPr>
          <w:sz w:val="26"/>
          <w:szCs w:val="26"/>
        </w:rPr>
        <w:lastRenderedPageBreak/>
        <w:t>распространению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выполнению работ, оказанию услуг в области шифрования информации, техническому обслуживанию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в том числе иметь действующую лицензию (или выписку из реестра лицензий), дающую право участнику закупки оказывать услуги в соответствии с требованиями настоящей документации, в том числе на:</w:t>
      </w:r>
    </w:p>
    <w:p w:rsidR="00776936" w:rsidRDefault="00B632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/>
        <w:ind w:firstLine="567"/>
        <w:contextualSpacing/>
        <w:jc w:val="both"/>
      </w:pPr>
      <w:r>
        <w:rPr>
          <w:sz w:val="26"/>
          <w:szCs w:val="26"/>
        </w:rPr>
        <w:t>•</w:t>
      </w:r>
      <w:r>
        <w:rPr>
          <w:sz w:val="26"/>
          <w:szCs w:val="26"/>
        </w:rPr>
        <w:tab/>
        <w:t>монтаж, установку (инсталляцию), наладку шифровальных (криптографических) средств, за исключением шифровальных (криптографических) средств защиты фискальных данных, разработанных для применения в составе контрольно-кассовой техники, сертифицированных Федеральной службой безопасности Российской Федерации (п. 12);</w:t>
      </w:r>
    </w:p>
    <w:p w:rsidR="00776936" w:rsidRDefault="00B632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/>
        <w:ind w:firstLine="567"/>
        <w:contextualSpacing/>
        <w:jc w:val="both"/>
      </w:pPr>
      <w:r>
        <w:rPr>
          <w:sz w:val="26"/>
          <w:szCs w:val="26"/>
        </w:rPr>
        <w:t>•</w:t>
      </w:r>
      <w:r>
        <w:rPr>
          <w:sz w:val="26"/>
          <w:szCs w:val="26"/>
        </w:rPr>
        <w:tab/>
        <w:t>монтаж, установку (инсталляцию), наладку защищенных с использованием шифровальных (криптографических) средств информационных систем (п. 13);</w:t>
      </w:r>
    </w:p>
    <w:p w:rsidR="00776936" w:rsidRDefault="00B632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/>
        <w:ind w:firstLine="567"/>
        <w:contextualSpacing/>
        <w:jc w:val="both"/>
      </w:pPr>
      <w:r>
        <w:rPr>
          <w:sz w:val="26"/>
          <w:szCs w:val="26"/>
        </w:rPr>
        <w:t>•</w:t>
      </w:r>
      <w:r>
        <w:rPr>
          <w:sz w:val="26"/>
          <w:szCs w:val="26"/>
        </w:rPr>
        <w:tab/>
        <w:t>работы по обслуживанию шифровальных (криптографических) средств, предусмотренные технической и эксплуатационной документацией на эти средства (за исключением случая, если указанные работы проводятся для обеспечения собственных нужд юридического лица или индивидуального предпринимателя) (п. 20);</w:t>
      </w:r>
    </w:p>
    <w:p w:rsidR="00776936" w:rsidRDefault="00B632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/>
        <w:ind w:firstLine="567"/>
        <w:contextualSpacing/>
        <w:jc w:val="both"/>
      </w:pPr>
      <w:r>
        <w:rPr>
          <w:sz w:val="26"/>
          <w:szCs w:val="26"/>
        </w:rPr>
        <w:t>•</w:t>
      </w:r>
      <w:r>
        <w:rPr>
          <w:sz w:val="26"/>
          <w:szCs w:val="26"/>
        </w:rPr>
        <w:tab/>
        <w:t>передачу шифровальных (криптографических) средств, за исключением шифровальных (криптографических) средств защиты фискальных данных, разработанных для применения в составе контрольно-кассовой техники, сертифицированных Федеральной службой безопасности Российской Федерации (п. 21);</w:t>
      </w:r>
    </w:p>
    <w:p w:rsidR="00776936" w:rsidRDefault="00B632EA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/>
        <w:ind w:firstLine="567"/>
        <w:contextualSpacing/>
        <w:jc w:val="both"/>
      </w:pPr>
      <w:r>
        <w:rPr>
          <w:sz w:val="26"/>
          <w:szCs w:val="26"/>
        </w:rPr>
        <w:t>•</w:t>
      </w:r>
      <w:r>
        <w:rPr>
          <w:sz w:val="26"/>
          <w:szCs w:val="26"/>
        </w:rPr>
        <w:tab/>
        <w:t>передачу защищенных с использованием шифровальных (криптографических) средств информационных систем (п. 22).</w:t>
      </w:r>
    </w:p>
    <w:sectPr w:rsidR="00776936">
      <w:pgSz w:w="11906" w:h="16838"/>
      <w:pgMar w:top="1134" w:right="850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swiss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80D72"/>
    <w:multiLevelType w:val="multilevel"/>
    <w:tmpl w:val="E29AD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AEB6897"/>
    <w:multiLevelType w:val="multilevel"/>
    <w:tmpl w:val="584AA99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936"/>
    <w:rsid w:val="00741213"/>
    <w:rsid w:val="00776936"/>
    <w:rsid w:val="00B6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72981"/>
  <w15:docId w15:val="{98B66797-9C01-4523-9A34-C3F462C76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C1F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10"/>
    <w:qFormat/>
    <w:p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b/>
      <w:i/>
      <w:sz w:val="22"/>
    </w:rPr>
  </w:style>
  <w:style w:type="character" w:customStyle="1" w:styleId="ListLabel2">
    <w:name w:val="ListLabel 2"/>
    <w:qFormat/>
    <w:rPr>
      <w:color w:val="00000A"/>
      <w:sz w:val="22"/>
    </w:rPr>
  </w:style>
  <w:style w:type="character" w:customStyle="1" w:styleId="a3">
    <w:name w:val="Название Знак"/>
    <w:basedOn w:val="a0"/>
    <w:qFormat/>
    <w:rsid w:val="007C0AE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BD7864"/>
    <w:rPr>
      <w:rFonts w:ascii="Segoe UI" w:eastAsia="Times New Roman" w:hAnsi="Segoe UI" w:cs="Segoe UI"/>
      <w:color w:val="00000A"/>
      <w:sz w:val="18"/>
      <w:szCs w:val="18"/>
      <w:lang w:eastAsia="ru-RU"/>
    </w:rPr>
  </w:style>
  <w:style w:type="character" w:customStyle="1" w:styleId="a5">
    <w:name w:val="Символ нумерации"/>
    <w:qFormat/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p7ft10">
    <w:name w:val="p7 ft10"/>
    <w:basedOn w:val="a"/>
    <w:qFormat/>
    <w:rsid w:val="00AB4ACA"/>
    <w:pPr>
      <w:spacing w:beforeAutospacing="1" w:afterAutospacing="1"/>
    </w:pPr>
  </w:style>
  <w:style w:type="paragraph" w:styleId="aa">
    <w:name w:val="List Paragraph"/>
    <w:basedOn w:val="a"/>
    <w:uiPriority w:val="34"/>
    <w:qFormat/>
    <w:rsid w:val="00AB4ACA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paragraph" w:styleId="ab">
    <w:name w:val="No Spacing"/>
    <w:uiPriority w:val="1"/>
    <w:qFormat/>
    <w:rsid w:val="00AB4ACA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paragraph" w:styleId="ae">
    <w:name w:val="Title"/>
    <w:basedOn w:val="a"/>
    <w:qFormat/>
    <w:rsid w:val="007C0AED"/>
    <w:pPr>
      <w:jc w:val="center"/>
    </w:pPr>
    <w:rPr>
      <w:b/>
      <w:szCs w:val="20"/>
    </w:rPr>
  </w:style>
  <w:style w:type="paragraph" w:styleId="af">
    <w:name w:val="Balloon Text"/>
    <w:basedOn w:val="a"/>
    <w:uiPriority w:val="99"/>
    <w:semiHidden/>
    <w:unhideWhenUsed/>
    <w:qFormat/>
    <w:rsid w:val="00BD7864"/>
    <w:rPr>
      <w:rFonts w:ascii="Segoe UI" w:hAnsi="Segoe UI" w:cs="Segoe UI"/>
      <w:sz w:val="18"/>
      <w:szCs w:val="18"/>
    </w:rPr>
  </w:style>
  <w:style w:type="table" w:styleId="af0">
    <w:name w:val="Table Grid"/>
    <w:basedOn w:val="a1"/>
    <w:rsid w:val="00AB4ACA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5A60D-40D1-42C3-9930-C32EAD7DA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11</Pages>
  <Words>4197</Words>
  <Characters>23923</Characters>
  <Application>Microsoft Office Word</Application>
  <DocSecurity>0</DocSecurity>
  <Lines>199</Lines>
  <Paragraphs>56</Paragraphs>
  <ScaleCrop>false</ScaleCrop>
  <Company/>
  <LinksUpToDate>false</LinksUpToDate>
  <CharactersWithSpaces>28064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60</cp:revision>
  <cp:lastPrinted>2021-06-01T04:42:00Z</cp:lastPrinted>
  <dcterms:created xsi:type="dcterms:W3CDTF">2021-06-04T06:33:00Z</dcterms:created>
  <dcterms:modified xsi:type="dcterms:W3CDTF">2023-07-13T07:21:00Z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