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1B71C" w14:textId="2C20E62F" w:rsidR="00AF2FCB" w:rsidRPr="00EB5BC3" w:rsidRDefault="00AF2FCB" w:rsidP="00AF2FCB">
      <w:pPr>
        <w:pStyle w:val="a8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Договор № </w:t>
      </w:r>
      <w:r w:rsidR="00D572B7">
        <w:rPr>
          <w:i/>
          <w:sz w:val="20"/>
          <w:szCs w:val="20"/>
        </w:rPr>
        <w:t>_______</w:t>
      </w:r>
      <w:r w:rsidRPr="00EB5BC3">
        <w:rPr>
          <w:i/>
          <w:sz w:val="20"/>
          <w:szCs w:val="20"/>
        </w:rPr>
        <w:t xml:space="preserve"> от</w:t>
      </w:r>
      <w:r w:rsidR="00485576">
        <w:rPr>
          <w:i/>
          <w:sz w:val="20"/>
          <w:szCs w:val="20"/>
        </w:rPr>
        <w:t xml:space="preserve"> </w:t>
      </w:r>
      <w:r w:rsidR="00D572B7">
        <w:rPr>
          <w:i/>
          <w:sz w:val="20"/>
          <w:szCs w:val="20"/>
        </w:rPr>
        <w:t>_________</w:t>
      </w:r>
    </w:p>
    <w:p w14:paraId="64C7E9E2" w14:textId="36F0B11D" w:rsidR="0082255E" w:rsidRPr="0082255E" w:rsidRDefault="0082255E" w:rsidP="0082255E">
      <w:pPr>
        <w:jc w:val="right"/>
        <w:rPr>
          <w:b/>
          <w:i/>
          <w:sz w:val="22"/>
          <w:szCs w:val="22"/>
        </w:rPr>
      </w:pPr>
      <w:r w:rsidRPr="0082255E">
        <w:rPr>
          <w:b/>
          <w:i/>
          <w:sz w:val="22"/>
          <w:szCs w:val="22"/>
        </w:rPr>
        <w:t>Приложение №</w:t>
      </w:r>
      <w:r w:rsidR="004A32CA">
        <w:rPr>
          <w:b/>
          <w:i/>
          <w:sz w:val="22"/>
          <w:szCs w:val="22"/>
        </w:rPr>
        <w:t>8</w:t>
      </w:r>
      <w:r w:rsidRPr="0082255E">
        <w:rPr>
          <w:b/>
          <w:i/>
          <w:sz w:val="22"/>
          <w:szCs w:val="22"/>
        </w:rPr>
        <w:t xml:space="preserve"> </w:t>
      </w:r>
    </w:p>
    <w:p w14:paraId="12226FC6" w14:textId="7C3DAAA1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0EE74436" w14:textId="3F890324" w:rsidR="008B775A" w:rsidRPr="00E57762" w:rsidRDefault="000F244E">
      <w:r w:rsidRPr="00E57762">
        <w:t xml:space="preserve">г. </w:t>
      </w:r>
      <w:r w:rsidR="00697FAA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697FAA">
        <w:t xml:space="preserve">           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7CA8BAE" w14:textId="77777777" w:rsidR="0082255E" w:rsidRDefault="0082255E" w:rsidP="0082255E">
      <w:pPr>
        <w:pStyle w:val="13"/>
        <w:ind w:left="360"/>
        <w:rPr>
          <w:rFonts w:ascii="Times New Roman" w:hAnsi="Times New Roman" w:cs="Times New Roman"/>
          <w:sz w:val="22"/>
          <w:szCs w:val="22"/>
        </w:rPr>
      </w:pPr>
      <w:r w:rsidRPr="001401AA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14:paraId="6D938309" w14:textId="6557427C" w:rsidR="0082255E" w:rsidRDefault="00AF2FCB" w:rsidP="0082255E">
      <w:pPr>
        <w:pStyle w:val="af4"/>
        <w:spacing w:before="120"/>
        <w:ind w:left="360"/>
        <w:jc w:val="both"/>
        <w:rPr>
          <w:rFonts w:eastAsiaTheme="minorEastAsia"/>
        </w:rPr>
      </w:pPr>
      <w:r w:rsidRPr="003931B7">
        <w:rPr>
          <w:rFonts w:eastAsiaTheme="minorEastAsia"/>
        </w:rPr>
        <w:t xml:space="preserve">Общество с ограниченной ответственностью </w:t>
      </w:r>
      <w:r>
        <w:rPr>
          <w:rFonts w:eastAsiaTheme="minorEastAsia"/>
        </w:rPr>
        <w:t>«</w:t>
      </w:r>
      <w:proofErr w:type="spellStart"/>
      <w:r w:rsidRPr="003931B7">
        <w:rPr>
          <w:rFonts w:eastAsiaTheme="minorEastAsia"/>
        </w:rPr>
        <w:t>ИркутскЭнергоПроект</w:t>
      </w:r>
      <w:proofErr w:type="spellEnd"/>
      <w:r>
        <w:rPr>
          <w:rFonts w:eastAsiaTheme="minorEastAsia"/>
        </w:rPr>
        <w:t>»</w:t>
      </w:r>
      <w:r w:rsidRPr="003931B7">
        <w:rPr>
          <w:rFonts w:eastAsiaTheme="minorEastAsia"/>
        </w:rPr>
        <w:t xml:space="preserve"> (ООО «</w:t>
      </w:r>
      <w:proofErr w:type="spellStart"/>
      <w:r w:rsidRPr="003931B7">
        <w:rPr>
          <w:rFonts w:eastAsiaTheme="minorEastAsia"/>
        </w:rPr>
        <w:t>ИркутскЭнергоПроект</w:t>
      </w:r>
      <w:proofErr w:type="spellEnd"/>
      <w:r w:rsidRPr="003931B7">
        <w:rPr>
          <w:rFonts w:eastAsiaTheme="minorEastAsia"/>
        </w:rPr>
        <w:t>»),  именуемое в дальнейшем «Ген</w:t>
      </w:r>
      <w:r>
        <w:rPr>
          <w:rFonts w:eastAsiaTheme="minorEastAsia"/>
        </w:rPr>
        <w:t>подрядчик</w:t>
      </w:r>
      <w:r w:rsidRPr="003931B7">
        <w:rPr>
          <w:rFonts w:eastAsiaTheme="minorEastAsia"/>
        </w:rPr>
        <w:t xml:space="preserve">», в лице   генерального директора  Афанасьева Игоря Григорьевича, действующего на основании Устава,  </w:t>
      </w:r>
      <w:r w:rsidR="00DC423E" w:rsidRPr="00866460">
        <w:rPr>
          <w:rFonts w:eastAsiaTheme="minorEastAsia"/>
        </w:rPr>
        <w:t>с одной стороны, и Общество с ограниченной ответственностью «</w:t>
      </w:r>
      <w:r w:rsidR="00D572B7">
        <w:rPr>
          <w:rFonts w:eastAsiaTheme="minorEastAsia"/>
        </w:rPr>
        <w:t>________</w:t>
      </w:r>
      <w:r w:rsidR="00DC423E" w:rsidRPr="00866460">
        <w:rPr>
          <w:rFonts w:eastAsiaTheme="minorEastAsia"/>
        </w:rPr>
        <w:t>» (ООО «</w:t>
      </w:r>
      <w:r w:rsidR="00D572B7">
        <w:rPr>
          <w:rFonts w:eastAsiaTheme="minorEastAsia"/>
        </w:rPr>
        <w:t>________</w:t>
      </w:r>
      <w:r w:rsidR="00DC423E" w:rsidRPr="00866460">
        <w:rPr>
          <w:rFonts w:eastAsiaTheme="minorEastAsia"/>
        </w:rPr>
        <w:t xml:space="preserve">»), именуемое в дальнейшем «Субподрядчик», в лице генерального директора </w:t>
      </w:r>
      <w:r w:rsidR="00D572B7">
        <w:rPr>
          <w:rFonts w:eastAsiaTheme="minorEastAsia"/>
        </w:rPr>
        <w:t>___________</w:t>
      </w:r>
      <w:r w:rsidR="00DC423E" w:rsidRPr="00866460">
        <w:rPr>
          <w:rFonts w:eastAsiaTheme="minorEastAsia"/>
        </w:rPr>
        <w:t>, действующего на основании Устава, с другой стороны,</w:t>
      </w:r>
      <w:r w:rsidR="00DC423E" w:rsidRPr="003931B7">
        <w:rPr>
          <w:rFonts w:eastAsiaTheme="minorEastAsia"/>
        </w:rPr>
        <w:t xml:space="preserve"> </w:t>
      </w:r>
      <w:r w:rsidRPr="00E1188E">
        <w:rPr>
          <w:rFonts w:eastAsiaTheme="minorEastAsia"/>
        </w:rPr>
        <w:t xml:space="preserve">заключили настоящее соглашение (далее – «Соглашение») к Договору № </w:t>
      </w:r>
      <w:r w:rsidR="00D572B7">
        <w:rPr>
          <w:i/>
          <w:sz w:val="20"/>
          <w:szCs w:val="20"/>
        </w:rPr>
        <w:t>_____________</w:t>
      </w:r>
      <w:r w:rsidRPr="00EB5BC3">
        <w:rPr>
          <w:i/>
          <w:sz w:val="20"/>
          <w:szCs w:val="20"/>
        </w:rPr>
        <w:t xml:space="preserve"> </w:t>
      </w:r>
      <w:r w:rsidRPr="00E1188E">
        <w:rPr>
          <w:rFonts w:eastAsiaTheme="minorEastAsia"/>
        </w:rPr>
        <w:t>от________________</w:t>
      </w:r>
      <w:r w:rsidRPr="000A02CD">
        <w:rPr>
          <w:rFonts w:eastAsiaTheme="minorEastAsia"/>
        </w:rPr>
        <w:t> </w:t>
      </w:r>
      <w:r w:rsidRPr="00E1188E">
        <w:rPr>
          <w:rFonts w:eastAsiaTheme="minorEastAsia"/>
        </w:rPr>
        <w:t>г.  (далее – «Договор») о нижеследующем:</w:t>
      </w:r>
    </w:p>
    <w:p w14:paraId="606F83F7" w14:textId="77777777" w:rsidR="00AF2FCB" w:rsidRDefault="00AF2FCB" w:rsidP="0082255E">
      <w:pPr>
        <w:pStyle w:val="af4"/>
        <w:spacing w:before="120"/>
        <w:ind w:left="360"/>
        <w:jc w:val="both"/>
        <w:rPr>
          <w:spacing w:val="-5"/>
        </w:rPr>
      </w:pPr>
    </w:p>
    <w:p w14:paraId="4F16E143" w14:textId="77777777" w:rsidR="0082255E" w:rsidRPr="00B97991" w:rsidRDefault="0082255E" w:rsidP="0082255E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i/>
        </w:rPr>
      </w:pPr>
      <w:r w:rsidRPr="00B97991">
        <w:rPr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3BCC9DE2" w14:textId="1D3B95E0" w:rsidR="0082255E" w:rsidRPr="00B97991" w:rsidRDefault="0082255E" w:rsidP="0082255E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i/>
        </w:rPr>
      </w:pPr>
      <w:r w:rsidRPr="00B97991">
        <w:rPr>
          <w:b/>
          <w:i/>
        </w:rPr>
        <w:t xml:space="preserve"> «Представители </w:t>
      </w:r>
      <w:r w:rsidR="00FE727E">
        <w:rPr>
          <w:b/>
          <w:i/>
        </w:rPr>
        <w:t>Контрагента</w:t>
      </w:r>
      <w:r w:rsidRPr="00B97991">
        <w:rPr>
          <w:b/>
          <w:i/>
        </w:rPr>
        <w:t xml:space="preserve">» </w:t>
      </w:r>
      <w:r w:rsidRPr="00B97991">
        <w:rPr>
          <w:i/>
        </w:rPr>
        <w:t>– любые третьи физические или юридические лица, уполномоченные в установленном законом порядке действовать от имени Подрядчика</w:t>
      </w:r>
      <w:r>
        <w:rPr>
          <w:i/>
        </w:rPr>
        <w:t>/Генподрядчика</w:t>
      </w:r>
      <w:r w:rsidRPr="00B97991">
        <w:rPr>
          <w:i/>
        </w:rPr>
        <w:t xml:space="preserve"> при исполнении Договора.</w:t>
      </w:r>
    </w:p>
    <w:p w14:paraId="33D1B913" w14:textId="77777777" w:rsidR="0082255E" w:rsidRPr="00B97991" w:rsidRDefault="0082255E" w:rsidP="0082255E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i/>
        </w:rPr>
      </w:pPr>
      <w:r w:rsidRPr="00B97991">
        <w:rPr>
          <w:b/>
          <w:i/>
        </w:rPr>
        <w:t xml:space="preserve">«Объекты Заказчика» </w:t>
      </w:r>
      <w:r w:rsidRPr="00B97991">
        <w:rPr>
          <w:i/>
        </w:rPr>
        <w:t>– любые объекты недвижимости, законным владельцем или пользователем которых является Заказчик, на которых Представители Подрядчика</w:t>
      </w:r>
      <w:r>
        <w:rPr>
          <w:i/>
        </w:rPr>
        <w:t>/Генподрядчика</w:t>
      </w:r>
      <w:r w:rsidRPr="00B97991">
        <w:rPr>
          <w:i/>
        </w:rPr>
        <w:t xml:space="preserve"> выполняют Работы или исполняют иные обязанности, предусмотренные Договором.</w:t>
      </w:r>
    </w:p>
    <w:p w14:paraId="0FB5DCCE" w14:textId="77777777" w:rsidR="0082255E" w:rsidRPr="00B97991" w:rsidRDefault="0082255E" w:rsidP="0082255E">
      <w:pPr>
        <w:widowControl w:val="0"/>
        <w:tabs>
          <w:tab w:val="left" w:pos="601"/>
        </w:tabs>
        <w:spacing w:after="120" w:line="20" w:lineRule="atLeast"/>
        <w:contextualSpacing/>
        <w:jc w:val="both"/>
        <w:rPr>
          <w:i/>
        </w:rPr>
      </w:pPr>
      <w:r w:rsidRPr="00B97991">
        <w:rPr>
          <w:b/>
          <w:i/>
        </w:rPr>
        <w:t>«Третьи лица»</w:t>
      </w:r>
      <w:r w:rsidRPr="00B97991">
        <w:rPr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</w:t>
      </w:r>
      <w:r>
        <w:rPr>
          <w:i/>
        </w:rPr>
        <w:t>/Генподрядчиком</w:t>
      </w:r>
      <w:r w:rsidRPr="00B97991">
        <w:rPr>
          <w:i/>
        </w:rPr>
        <w:t xml:space="preserve"> в целях исполнения обязательств по Договору.</w:t>
      </w:r>
    </w:p>
    <w:p w14:paraId="7FDA2392" w14:textId="0DEA626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5D2D436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</w:t>
      </w:r>
      <w:r w:rsidR="00697FAA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lastRenderedPageBreak/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6D7CB7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697FAA">
        <w:t xml:space="preserve"> Заказчика,</w:t>
      </w:r>
      <w:r w:rsidRPr="00F235F4">
        <w:t xml:space="preserve">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697FAA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</w:t>
      </w:r>
      <w:proofErr w:type="gramStart"/>
      <w:r>
        <w:t>Контрагент  обязуется</w:t>
      </w:r>
      <w:proofErr w:type="gramEnd"/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2638D8C6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4B0EB4BC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8C0B01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697FAA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D31C466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proofErr w:type="gramEnd"/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</w:p>
    <w:p w14:paraId="007C2CC9" w14:textId="4B7923AD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5A86C2" w14:textId="77777777" w:rsidR="00AF2FCB" w:rsidRDefault="00AF2FC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20309" w:type="dxa"/>
        <w:tblLayout w:type="fixed"/>
        <w:tblLook w:val="04A0" w:firstRow="1" w:lastRow="0" w:firstColumn="1" w:lastColumn="0" w:noHBand="0" w:noVBand="1"/>
      </w:tblPr>
      <w:tblGrid>
        <w:gridCol w:w="5068"/>
        <w:gridCol w:w="5068"/>
        <w:gridCol w:w="5068"/>
        <w:gridCol w:w="5105"/>
      </w:tblGrid>
      <w:tr w:rsidR="00DC423E" w:rsidRPr="005E014F" w14:paraId="05375BBB" w14:textId="77777777" w:rsidTr="00DC423E">
        <w:tc>
          <w:tcPr>
            <w:tcW w:w="5068" w:type="dxa"/>
          </w:tcPr>
          <w:p w14:paraId="7921A19C" w14:textId="77777777" w:rsidR="00DC423E" w:rsidRPr="00F079DA" w:rsidRDefault="00DC423E" w:rsidP="00DC423E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Генподрядчик:</w:t>
            </w:r>
          </w:p>
          <w:p w14:paraId="1A41C4B3" w14:textId="77777777" w:rsidR="00DC423E" w:rsidRPr="00F079DA" w:rsidRDefault="00DC423E" w:rsidP="00DC423E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Генеральный директор</w:t>
            </w:r>
          </w:p>
          <w:p w14:paraId="6823D793" w14:textId="77777777" w:rsidR="00DC423E" w:rsidRPr="00F079DA" w:rsidRDefault="00DC423E" w:rsidP="00DC423E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 xml:space="preserve"> ООО «</w:t>
            </w:r>
            <w:proofErr w:type="spellStart"/>
            <w:r w:rsidRPr="00F079DA">
              <w:rPr>
                <w:rFonts w:eastAsiaTheme="minorEastAsia"/>
              </w:rPr>
              <w:t>ИркутскЭнергоПроект</w:t>
            </w:r>
            <w:proofErr w:type="spellEnd"/>
            <w:r w:rsidRPr="00F079DA">
              <w:rPr>
                <w:rFonts w:eastAsiaTheme="minorEastAsia"/>
              </w:rPr>
              <w:t>»</w:t>
            </w:r>
          </w:p>
          <w:p w14:paraId="4CBF1B08" w14:textId="4212065B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  <w:r w:rsidRPr="00F079DA">
              <w:rPr>
                <w:rFonts w:eastAsiaTheme="minorEastAsia"/>
              </w:rPr>
              <w:t>____________________ И.Г. Афанасьев</w:t>
            </w:r>
          </w:p>
        </w:tc>
        <w:tc>
          <w:tcPr>
            <w:tcW w:w="5068" w:type="dxa"/>
          </w:tcPr>
          <w:p w14:paraId="488AB6BC" w14:textId="77777777" w:rsidR="00DC423E" w:rsidRPr="00F079DA" w:rsidRDefault="00DC423E" w:rsidP="00DC423E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Субподрядчик:</w:t>
            </w:r>
          </w:p>
          <w:p w14:paraId="5A7CEC61" w14:textId="7DC21AE5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  <w:r w:rsidRPr="00F079DA">
              <w:rPr>
                <w:rFonts w:eastAsiaTheme="minorEastAsia"/>
              </w:rPr>
              <w:t xml:space="preserve"> </w:t>
            </w:r>
          </w:p>
        </w:tc>
        <w:tc>
          <w:tcPr>
            <w:tcW w:w="5068" w:type="dxa"/>
          </w:tcPr>
          <w:p w14:paraId="3D339554" w14:textId="182B35E4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105" w:type="dxa"/>
          </w:tcPr>
          <w:p w14:paraId="7EF4824A" w14:textId="516123D2" w:rsidR="00DC423E" w:rsidRPr="005E014F" w:rsidRDefault="00DC423E" w:rsidP="00DC423E">
            <w:pPr>
              <w:ind w:left="2" w:hanging="2"/>
              <w:rPr>
                <w:rFonts w:eastAsiaTheme="minorEastAsia"/>
                <w:sz w:val="22"/>
                <w:szCs w:val="22"/>
              </w:rPr>
            </w:pPr>
          </w:p>
        </w:tc>
      </w:tr>
      <w:tr w:rsidR="00DC423E" w:rsidRPr="005E014F" w14:paraId="4757E7B7" w14:textId="77777777" w:rsidTr="00DC423E">
        <w:tc>
          <w:tcPr>
            <w:tcW w:w="5068" w:type="dxa"/>
          </w:tcPr>
          <w:p w14:paraId="5FA9EC90" w14:textId="1B514AC6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  <w:proofErr w:type="spellStart"/>
            <w:r w:rsidRPr="00F079DA">
              <w:rPr>
                <w:rFonts w:eastAsiaTheme="minorEastAsia"/>
              </w:rPr>
              <w:t>м.п</w:t>
            </w:r>
            <w:proofErr w:type="spellEnd"/>
            <w:r w:rsidRPr="00F079DA">
              <w:rPr>
                <w:rFonts w:eastAsiaTheme="minorEastAsia"/>
              </w:rPr>
              <w:t>.</w:t>
            </w:r>
            <w:bookmarkStart w:id="0" w:name="_GoBack"/>
            <w:bookmarkEnd w:id="0"/>
          </w:p>
        </w:tc>
        <w:tc>
          <w:tcPr>
            <w:tcW w:w="5068" w:type="dxa"/>
          </w:tcPr>
          <w:p w14:paraId="14E54B59" w14:textId="18AE5F28" w:rsidR="00DC423E" w:rsidRPr="005E014F" w:rsidRDefault="00DC423E" w:rsidP="00D572B7">
            <w:pPr>
              <w:pStyle w:val="ad"/>
              <w:ind w:left="2" w:hanging="2"/>
              <w:jc w:val="center"/>
              <w:rPr>
                <w:sz w:val="22"/>
                <w:szCs w:val="22"/>
              </w:rPr>
            </w:pPr>
            <w:proofErr w:type="spellStart"/>
            <w:r w:rsidRPr="00F079DA">
              <w:rPr>
                <w:rFonts w:eastAsiaTheme="minorEastAsia"/>
              </w:rPr>
              <w:t>м.п</w:t>
            </w:r>
            <w:proofErr w:type="spellEnd"/>
            <w:r w:rsidRPr="00F079DA">
              <w:rPr>
                <w:rFonts w:eastAsiaTheme="minorEastAsia"/>
              </w:rPr>
              <w:t>.</w:t>
            </w:r>
          </w:p>
        </w:tc>
        <w:tc>
          <w:tcPr>
            <w:tcW w:w="5068" w:type="dxa"/>
          </w:tcPr>
          <w:p w14:paraId="37C6B860" w14:textId="0585235A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105" w:type="dxa"/>
          </w:tcPr>
          <w:p w14:paraId="5D9C117E" w14:textId="462E3746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</w:tr>
      <w:tr w:rsidR="00DC423E" w:rsidRPr="005E014F" w14:paraId="5672AC3B" w14:textId="77777777" w:rsidTr="00DC423E">
        <w:tc>
          <w:tcPr>
            <w:tcW w:w="5068" w:type="dxa"/>
          </w:tcPr>
          <w:p w14:paraId="77D3AE0E" w14:textId="77777777" w:rsidR="00DC423E" w:rsidRPr="005E014F" w:rsidRDefault="00DC423E" w:rsidP="00DC423E">
            <w:pPr>
              <w:ind w:left="2" w:hanging="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068" w:type="dxa"/>
          </w:tcPr>
          <w:p w14:paraId="0EC95031" w14:textId="77777777" w:rsidR="00DC423E" w:rsidRPr="005E014F" w:rsidRDefault="00DC423E" w:rsidP="00DC423E">
            <w:pPr>
              <w:ind w:left="2" w:hanging="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068" w:type="dxa"/>
          </w:tcPr>
          <w:p w14:paraId="12612243" w14:textId="3B88528D" w:rsidR="00DC423E" w:rsidRPr="005E014F" w:rsidRDefault="00DC423E" w:rsidP="00DC423E">
            <w:pPr>
              <w:ind w:left="2" w:hanging="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105" w:type="dxa"/>
          </w:tcPr>
          <w:p w14:paraId="336C2275" w14:textId="2C1ACA55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</w:tr>
      <w:tr w:rsidR="00DC423E" w:rsidRPr="005E014F" w14:paraId="41004DB9" w14:textId="77777777" w:rsidTr="00DC423E">
        <w:tc>
          <w:tcPr>
            <w:tcW w:w="5068" w:type="dxa"/>
          </w:tcPr>
          <w:p w14:paraId="56F34688" w14:textId="77777777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068" w:type="dxa"/>
          </w:tcPr>
          <w:p w14:paraId="4DE5C45E" w14:textId="77777777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068" w:type="dxa"/>
          </w:tcPr>
          <w:p w14:paraId="08464973" w14:textId="5C161A14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105" w:type="dxa"/>
          </w:tcPr>
          <w:p w14:paraId="0B7C777B" w14:textId="77777777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</w:tr>
      <w:tr w:rsidR="00DC423E" w:rsidRPr="005E014F" w14:paraId="71598BA1" w14:textId="77777777" w:rsidTr="00DC423E">
        <w:tc>
          <w:tcPr>
            <w:tcW w:w="5068" w:type="dxa"/>
          </w:tcPr>
          <w:p w14:paraId="7DACAEC1" w14:textId="77777777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068" w:type="dxa"/>
          </w:tcPr>
          <w:p w14:paraId="64B92B3C" w14:textId="77777777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068" w:type="dxa"/>
          </w:tcPr>
          <w:p w14:paraId="43B29A35" w14:textId="02AB38BF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5105" w:type="dxa"/>
          </w:tcPr>
          <w:p w14:paraId="35D2C197" w14:textId="5DEDFBFF" w:rsidR="00DC423E" w:rsidRPr="005E014F" w:rsidRDefault="00DC423E" w:rsidP="00DC423E">
            <w:pPr>
              <w:pStyle w:val="ad"/>
              <w:ind w:left="2" w:hanging="2"/>
              <w:jc w:val="left"/>
              <w:rPr>
                <w:sz w:val="22"/>
                <w:szCs w:val="22"/>
              </w:rPr>
            </w:pPr>
          </w:p>
        </w:tc>
      </w:tr>
    </w:tbl>
    <w:p w14:paraId="2E645EBC" w14:textId="77777777" w:rsidR="0082255E" w:rsidRDefault="0082255E" w:rsidP="0082255E">
      <w:pPr>
        <w:pStyle w:val="ad"/>
        <w:ind w:left="720"/>
      </w:pPr>
    </w:p>
    <w:sectPr w:rsidR="0082255E" w:rsidSect="00A073EB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C75A4" w14:textId="77777777" w:rsidR="00A96BDD" w:rsidRDefault="00A96BDD">
      <w:r>
        <w:separator/>
      </w:r>
    </w:p>
  </w:endnote>
  <w:endnote w:type="continuationSeparator" w:id="0">
    <w:p w14:paraId="26B102B9" w14:textId="77777777" w:rsidR="00A96BDD" w:rsidRDefault="00A9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5876C8A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57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DE470" w14:textId="77777777" w:rsidR="00A96BDD" w:rsidRDefault="00A96BDD">
      <w:r>
        <w:separator/>
      </w:r>
    </w:p>
  </w:footnote>
  <w:footnote w:type="continuationSeparator" w:id="0">
    <w:p w14:paraId="0A4DF408" w14:textId="77777777" w:rsidR="00A96BDD" w:rsidRDefault="00A9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D1BA3"/>
    <w:rsid w:val="000D6AC1"/>
    <w:rsid w:val="000F244E"/>
    <w:rsid w:val="00105B6D"/>
    <w:rsid w:val="00121D1C"/>
    <w:rsid w:val="001233C4"/>
    <w:rsid w:val="00131D10"/>
    <w:rsid w:val="00141BDC"/>
    <w:rsid w:val="00165C97"/>
    <w:rsid w:val="00176948"/>
    <w:rsid w:val="00181049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918C9"/>
    <w:rsid w:val="004A1FF9"/>
    <w:rsid w:val="004A32CA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7FAA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661"/>
    <w:rsid w:val="009A4D99"/>
    <w:rsid w:val="009A7AF0"/>
    <w:rsid w:val="009B2191"/>
    <w:rsid w:val="009B4881"/>
    <w:rsid w:val="009B7AF0"/>
    <w:rsid w:val="009C127E"/>
    <w:rsid w:val="009D66D1"/>
    <w:rsid w:val="00A04004"/>
    <w:rsid w:val="00A073EB"/>
    <w:rsid w:val="00A67268"/>
    <w:rsid w:val="00A86BEC"/>
    <w:rsid w:val="00A92AFD"/>
    <w:rsid w:val="00A96BD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6C4A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20DF9"/>
    <w:rsid w:val="00D24B25"/>
    <w:rsid w:val="00D5565A"/>
    <w:rsid w:val="00D572B7"/>
    <w:rsid w:val="00D912B6"/>
    <w:rsid w:val="00D921C5"/>
    <w:rsid w:val="00DA6291"/>
    <w:rsid w:val="00DB5EDB"/>
    <w:rsid w:val="00DC1024"/>
    <w:rsid w:val="00DC423E"/>
    <w:rsid w:val="00E064D8"/>
    <w:rsid w:val="00E37948"/>
    <w:rsid w:val="00E42314"/>
    <w:rsid w:val="00E4365B"/>
    <w:rsid w:val="00E4542F"/>
    <w:rsid w:val="00E46591"/>
    <w:rsid w:val="00E57762"/>
    <w:rsid w:val="00E64114"/>
    <w:rsid w:val="00EB3052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3578"/>
    <w:rsid w:val="00F84899"/>
    <w:rsid w:val="00F85441"/>
    <w:rsid w:val="00FA4F13"/>
    <w:rsid w:val="00FB60B4"/>
    <w:rsid w:val="00FC189F"/>
    <w:rsid w:val="00FD1506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A8EB05AF-1302-4FDB-BE93-42FEC524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Rudman Nataliya</cp:lastModifiedBy>
  <cp:revision>23</cp:revision>
  <cp:lastPrinted>2019-03-22T01:16:00Z</cp:lastPrinted>
  <dcterms:created xsi:type="dcterms:W3CDTF">2020-08-10T08:01:00Z</dcterms:created>
  <dcterms:modified xsi:type="dcterms:W3CDTF">2021-03-17T01:38:00Z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