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01C8" w:rsidRDefault="003201C8" w:rsidP="003201C8">
      <w:pPr>
        <w:jc w:val="right"/>
      </w:pPr>
      <w:r>
        <w:t>Приложение №1</w:t>
      </w:r>
    </w:p>
    <w:p w:rsidR="003201C8" w:rsidRDefault="003201C8" w:rsidP="003201C8">
      <w:pPr>
        <w:jc w:val="right"/>
      </w:pPr>
      <w:r>
        <w:t xml:space="preserve">к Договору __________________________ </w:t>
      </w:r>
    </w:p>
    <w:p w:rsidR="003201C8" w:rsidRDefault="003201C8" w:rsidP="003201C8">
      <w:pPr>
        <w:jc w:val="right"/>
      </w:pPr>
      <w:r>
        <w:t>от «____» __________ 2023</w:t>
      </w:r>
    </w:p>
    <w:p w:rsidR="00FC06AA" w:rsidRDefault="00FC06AA" w:rsidP="00FC06AA">
      <w:pPr>
        <w:jc w:val="right"/>
      </w:pPr>
      <w:r>
        <w:t>.</w:t>
      </w:r>
    </w:p>
    <w:p w:rsidR="00FC06AA" w:rsidRDefault="00FC06AA" w:rsidP="00FC06AA">
      <w:pPr>
        <w:jc w:val="right"/>
      </w:pPr>
    </w:p>
    <w:p w:rsidR="00FC06AA" w:rsidRDefault="00FC06AA" w:rsidP="00FC06AA">
      <w:pPr>
        <w:jc w:val="right"/>
      </w:pPr>
    </w:p>
    <w:tbl>
      <w:tblPr>
        <w:tblpPr w:leftFromText="180" w:rightFromText="180" w:vertAnchor="text" w:horzAnchor="page" w:tblpX="1265" w:tblpY="54"/>
        <w:tblW w:w="10774" w:type="dxa"/>
        <w:tblLook w:val="04A0" w:firstRow="1" w:lastRow="0" w:firstColumn="1" w:lastColumn="0" w:noHBand="0" w:noVBand="1"/>
      </w:tblPr>
      <w:tblGrid>
        <w:gridCol w:w="5246"/>
        <w:gridCol w:w="5528"/>
      </w:tblGrid>
      <w:tr w:rsidR="003201C8" w:rsidRPr="007B4E68" w:rsidTr="000C029A">
        <w:trPr>
          <w:trHeight w:val="827"/>
        </w:trPr>
        <w:tc>
          <w:tcPr>
            <w:tcW w:w="5246" w:type="dxa"/>
          </w:tcPr>
          <w:p w:rsidR="003201C8" w:rsidRDefault="003201C8" w:rsidP="000C029A">
            <w:r>
              <w:t>СОГЛАСОВАНО</w:t>
            </w:r>
          </w:p>
          <w:p w:rsidR="003201C8" w:rsidRDefault="003201C8" w:rsidP="000C029A">
            <w:r>
              <w:t xml:space="preserve">Директор </w:t>
            </w:r>
          </w:p>
          <w:p w:rsidR="003201C8" w:rsidRPr="00191DE9" w:rsidRDefault="003201C8" w:rsidP="000C029A">
            <w:r>
              <w:t>*************</w:t>
            </w:r>
          </w:p>
          <w:p w:rsidR="003201C8" w:rsidRDefault="003201C8" w:rsidP="000C029A"/>
          <w:p w:rsidR="003201C8" w:rsidRDefault="003201C8" w:rsidP="000C029A"/>
          <w:p w:rsidR="003201C8" w:rsidRDefault="003201C8" w:rsidP="000C029A">
            <w:r>
              <w:t>_________________************</w:t>
            </w:r>
          </w:p>
          <w:p w:rsidR="003201C8" w:rsidRDefault="003201C8" w:rsidP="000C029A"/>
          <w:p w:rsidR="003201C8" w:rsidRDefault="003201C8" w:rsidP="000C029A">
            <w:r>
              <w:t>«____» ___________ 2023 г</w:t>
            </w:r>
          </w:p>
        </w:tc>
        <w:tc>
          <w:tcPr>
            <w:tcW w:w="5528" w:type="dxa"/>
          </w:tcPr>
          <w:p w:rsidR="003201C8" w:rsidRPr="007B4E68" w:rsidRDefault="003201C8" w:rsidP="000C029A">
            <w:r>
              <w:t>УТВЕРЖДАЮ</w:t>
            </w:r>
          </w:p>
          <w:p w:rsidR="003201C8" w:rsidRDefault="003201C8" w:rsidP="000C029A">
            <w:r>
              <w:t xml:space="preserve">Директор ТЭЦ-10 филиала </w:t>
            </w:r>
          </w:p>
          <w:p w:rsidR="003201C8" w:rsidRDefault="003201C8" w:rsidP="000C029A">
            <w:r>
              <w:t>ООО «Байкальская энергетическая компания»</w:t>
            </w:r>
          </w:p>
          <w:p w:rsidR="003201C8" w:rsidRDefault="003201C8" w:rsidP="000C029A"/>
          <w:p w:rsidR="003201C8" w:rsidRDefault="003201C8" w:rsidP="000C029A"/>
          <w:p w:rsidR="003201C8" w:rsidRDefault="003201C8" w:rsidP="000C029A">
            <w:r>
              <w:t>_________________ Д.В. Васильев</w:t>
            </w:r>
          </w:p>
          <w:p w:rsidR="003201C8" w:rsidRDefault="003201C8" w:rsidP="000C029A"/>
          <w:p w:rsidR="003201C8" w:rsidRPr="00C92773" w:rsidRDefault="003201C8" w:rsidP="000C029A">
            <w:r>
              <w:t>«____» ___________ 2023 г.</w:t>
            </w:r>
          </w:p>
          <w:p w:rsidR="003201C8" w:rsidRDefault="003201C8" w:rsidP="000C029A">
            <w:pPr>
              <w:jc w:val="right"/>
              <w:rPr>
                <w:sz w:val="26"/>
                <w:szCs w:val="26"/>
              </w:rPr>
            </w:pPr>
          </w:p>
          <w:p w:rsidR="003201C8" w:rsidRPr="007B4E68" w:rsidRDefault="003201C8" w:rsidP="000C029A">
            <w:pPr>
              <w:jc w:val="right"/>
              <w:rPr>
                <w:sz w:val="26"/>
                <w:szCs w:val="26"/>
              </w:rPr>
            </w:pPr>
          </w:p>
        </w:tc>
      </w:tr>
    </w:tbl>
    <w:p w:rsidR="00AD5DAA" w:rsidRDefault="00AD5DAA" w:rsidP="00FC06AA">
      <w:pPr>
        <w:pStyle w:val="a5"/>
        <w:spacing w:line="240" w:lineRule="auto"/>
        <w:rPr>
          <w:sz w:val="28"/>
          <w:szCs w:val="23"/>
          <w:u w:val="none"/>
        </w:rPr>
      </w:pPr>
    </w:p>
    <w:p w:rsidR="00FC06AA" w:rsidRPr="00ED3654" w:rsidRDefault="00FC06AA" w:rsidP="00FC06AA">
      <w:pPr>
        <w:pStyle w:val="a5"/>
        <w:spacing w:line="240" w:lineRule="auto"/>
        <w:rPr>
          <w:sz w:val="28"/>
          <w:szCs w:val="23"/>
          <w:u w:val="none"/>
        </w:rPr>
      </w:pPr>
      <w:r w:rsidRPr="00ED3654">
        <w:rPr>
          <w:sz w:val="28"/>
          <w:szCs w:val="23"/>
          <w:u w:val="none"/>
        </w:rPr>
        <w:t>ТЕХНИЧЕСКОЕ ЗАДАНИЕ</w:t>
      </w:r>
    </w:p>
    <w:p w:rsidR="00FC06AA" w:rsidRPr="00CC1F42" w:rsidRDefault="00FC06AA" w:rsidP="00FC06AA">
      <w:pPr>
        <w:pStyle w:val="a5"/>
        <w:spacing w:line="240" w:lineRule="auto"/>
        <w:rPr>
          <w:szCs w:val="23"/>
          <w:u w:val="none"/>
        </w:rPr>
      </w:pPr>
      <w:r w:rsidRPr="00CC1F42">
        <w:rPr>
          <w:szCs w:val="23"/>
          <w:u w:val="none"/>
        </w:rPr>
        <w:t>на оказание услуг:</w:t>
      </w:r>
    </w:p>
    <w:p w:rsidR="00FC06AA" w:rsidRPr="008914EB" w:rsidRDefault="008914EB" w:rsidP="00FC06AA">
      <w:pPr>
        <w:pStyle w:val="a5"/>
        <w:spacing w:line="240" w:lineRule="auto"/>
        <w:rPr>
          <w:szCs w:val="23"/>
          <w:u w:val="none"/>
        </w:rPr>
      </w:pPr>
      <w:r w:rsidRPr="008914EB">
        <w:rPr>
          <w:color w:val="000000"/>
          <w:spacing w:val="6"/>
        </w:rPr>
        <w:t>«Уточнение сейсмичности территории ТЭЦ-10 по результатам сейсмического микрорайонирования»</w:t>
      </w:r>
    </w:p>
    <w:p w:rsidR="003201C8" w:rsidRPr="00312CE0" w:rsidRDefault="003201C8" w:rsidP="003201C8">
      <w:pPr>
        <w:pStyle w:val="a7"/>
        <w:numPr>
          <w:ilvl w:val="0"/>
          <w:numId w:val="5"/>
        </w:numPr>
        <w:spacing w:before="297" w:line="276" w:lineRule="auto"/>
        <w:ind w:left="0" w:firstLine="709"/>
        <w:contextualSpacing/>
        <w:jc w:val="both"/>
        <w:rPr>
          <w:b/>
          <w:color w:val="000000"/>
        </w:rPr>
      </w:pPr>
      <w:r w:rsidRPr="00312CE0">
        <w:rPr>
          <w:b/>
          <w:color w:val="000000"/>
          <w:spacing w:val="1"/>
        </w:rPr>
        <w:t>Цел</w:t>
      </w:r>
      <w:bookmarkStart w:id="0" w:name="_GoBack"/>
      <w:bookmarkEnd w:id="0"/>
      <w:r w:rsidRPr="00312CE0">
        <w:rPr>
          <w:b/>
          <w:color w:val="000000"/>
          <w:spacing w:val="1"/>
        </w:rPr>
        <w:t>ь оказания услуг</w:t>
      </w:r>
      <w:r w:rsidRPr="00312CE0">
        <w:rPr>
          <w:b/>
          <w:color w:val="000000"/>
        </w:rPr>
        <w:t>.</w:t>
      </w:r>
    </w:p>
    <w:p w:rsidR="003201C8" w:rsidRPr="00312CE0" w:rsidRDefault="003201C8" w:rsidP="003201C8">
      <w:pPr>
        <w:pStyle w:val="a7"/>
        <w:widowControl w:val="0"/>
        <w:numPr>
          <w:ilvl w:val="1"/>
          <w:numId w:val="5"/>
        </w:numPr>
        <w:tabs>
          <w:tab w:val="left" w:pos="851"/>
        </w:tabs>
        <w:autoSpaceDE w:val="0"/>
        <w:autoSpaceDN w:val="0"/>
        <w:adjustRightInd w:val="0"/>
        <w:spacing w:before="120" w:line="276" w:lineRule="auto"/>
        <w:ind w:left="0" w:firstLine="709"/>
        <w:contextualSpacing/>
        <w:jc w:val="both"/>
      </w:pPr>
      <w:r w:rsidRPr="00312CE0">
        <w:t>Оценить влияние местных условий (состав и свойства грунтов, особенности рельефа, наличие опасных геологических явлений и др.) на сейсмичность с указанием изменения интенсивности в баллах и/или инструментальных параметров сейсмических колебаний.</w:t>
      </w:r>
    </w:p>
    <w:p w:rsidR="003201C8" w:rsidRPr="00312CE0" w:rsidRDefault="003201C8" w:rsidP="003201C8">
      <w:pPr>
        <w:pStyle w:val="a7"/>
        <w:spacing w:before="16" w:line="276" w:lineRule="auto"/>
        <w:ind w:left="1271" w:firstLine="709"/>
        <w:rPr>
          <w:color w:val="000000"/>
        </w:rPr>
      </w:pPr>
    </w:p>
    <w:p w:rsidR="003201C8" w:rsidRPr="00312CE0" w:rsidRDefault="003201C8" w:rsidP="003201C8">
      <w:pPr>
        <w:pStyle w:val="a7"/>
        <w:numPr>
          <w:ilvl w:val="0"/>
          <w:numId w:val="5"/>
        </w:numPr>
        <w:spacing w:before="297" w:line="276" w:lineRule="auto"/>
        <w:ind w:left="0" w:firstLine="709"/>
        <w:contextualSpacing/>
        <w:jc w:val="both"/>
        <w:rPr>
          <w:b/>
          <w:color w:val="000000"/>
          <w:spacing w:val="1"/>
        </w:rPr>
      </w:pPr>
      <w:r w:rsidRPr="00312CE0">
        <w:rPr>
          <w:b/>
          <w:color w:val="000000"/>
          <w:spacing w:val="1"/>
        </w:rPr>
        <w:t>Район и площадка объекта.</w:t>
      </w:r>
    </w:p>
    <w:p w:rsidR="003201C8" w:rsidRPr="00312CE0" w:rsidRDefault="003201C8" w:rsidP="003201C8">
      <w:pPr>
        <w:pStyle w:val="a7"/>
        <w:widowControl w:val="0"/>
        <w:numPr>
          <w:ilvl w:val="1"/>
          <w:numId w:val="5"/>
        </w:numPr>
        <w:tabs>
          <w:tab w:val="left" w:pos="851"/>
        </w:tabs>
        <w:autoSpaceDE w:val="0"/>
        <w:autoSpaceDN w:val="0"/>
        <w:adjustRightInd w:val="0"/>
        <w:spacing w:before="120" w:line="276" w:lineRule="auto"/>
        <w:ind w:left="0" w:firstLine="709"/>
        <w:contextualSpacing/>
        <w:jc w:val="both"/>
      </w:pPr>
      <w:r w:rsidRPr="00312CE0">
        <w:t>Россия, 665800, Иркутская обл., г. Ангарск, Второй промышленный массив тер.,41 кв., строение 21, филиал ТЭЦ-10 ООО «Байкальская энергетическая компания».</w:t>
      </w:r>
    </w:p>
    <w:p w:rsidR="003201C8" w:rsidRPr="00312CE0" w:rsidRDefault="003201C8" w:rsidP="003201C8">
      <w:pPr>
        <w:pStyle w:val="a7"/>
        <w:spacing w:before="16" w:line="276" w:lineRule="auto"/>
        <w:ind w:left="1271" w:firstLine="709"/>
        <w:rPr>
          <w:color w:val="000000"/>
        </w:rPr>
      </w:pPr>
    </w:p>
    <w:p w:rsidR="003201C8" w:rsidRPr="00312CE0" w:rsidRDefault="003201C8" w:rsidP="003201C8">
      <w:pPr>
        <w:pStyle w:val="a7"/>
        <w:numPr>
          <w:ilvl w:val="0"/>
          <w:numId w:val="5"/>
        </w:numPr>
        <w:spacing w:before="297" w:line="276" w:lineRule="auto"/>
        <w:ind w:left="0" w:firstLine="709"/>
        <w:contextualSpacing/>
        <w:jc w:val="both"/>
        <w:rPr>
          <w:b/>
          <w:color w:val="000000"/>
          <w:spacing w:val="1"/>
        </w:rPr>
      </w:pPr>
      <w:r w:rsidRPr="00312CE0">
        <w:rPr>
          <w:b/>
          <w:color w:val="000000"/>
          <w:spacing w:val="1"/>
        </w:rPr>
        <w:t>Требования к оказываемым услугам.</w:t>
      </w:r>
    </w:p>
    <w:p w:rsidR="003201C8" w:rsidRPr="00312CE0" w:rsidRDefault="003201C8" w:rsidP="003201C8">
      <w:pPr>
        <w:pStyle w:val="a7"/>
        <w:widowControl w:val="0"/>
        <w:numPr>
          <w:ilvl w:val="1"/>
          <w:numId w:val="5"/>
        </w:numPr>
        <w:tabs>
          <w:tab w:val="left" w:pos="851"/>
        </w:tabs>
        <w:autoSpaceDE w:val="0"/>
        <w:autoSpaceDN w:val="0"/>
        <w:adjustRightInd w:val="0"/>
        <w:spacing w:before="120" w:line="276" w:lineRule="auto"/>
        <w:ind w:left="0" w:firstLine="709"/>
        <w:contextualSpacing/>
        <w:jc w:val="both"/>
      </w:pPr>
      <w:r w:rsidRPr="00312CE0">
        <w:t>Выполнить инженерные изыскания в объёме, необходимом для уточнения исходной и определение расчетной сейсмичности площадки главного корпуса ТЭЦ-10.</w:t>
      </w:r>
    </w:p>
    <w:p w:rsidR="003201C8" w:rsidRPr="00312CE0" w:rsidRDefault="003201C8" w:rsidP="003201C8">
      <w:pPr>
        <w:pStyle w:val="a7"/>
        <w:widowControl w:val="0"/>
        <w:numPr>
          <w:ilvl w:val="1"/>
          <w:numId w:val="5"/>
        </w:numPr>
        <w:tabs>
          <w:tab w:val="left" w:pos="851"/>
        </w:tabs>
        <w:autoSpaceDE w:val="0"/>
        <w:autoSpaceDN w:val="0"/>
        <w:adjustRightInd w:val="0"/>
        <w:spacing w:before="120" w:line="276" w:lineRule="auto"/>
        <w:ind w:left="0" w:firstLine="709"/>
        <w:contextualSpacing/>
        <w:jc w:val="both"/>
      </w:pPr>
      <w:r w:rsidRPr="00312CE0">
        <w:t>Уточнить исходную сейсмичность площадки.</w:t>
      </w:r>
    </w:p>
    <w:p w:rsidR="003201C8" w:rsidRPr="00312CE0" w:rsidRDefault="003201C8" w:rsidP="003201C8">
      <w:pPr>
        <w:pStyle w:val="a7"/>
        <w:widowControl w:val="0"/>
        <w:numPr>
          <w:ilvl w:val="1"/>
          <w:numId w:val="5"/>
        </w:numPr>
        <w:tabs>
          <w:tab w:val="left" w:pos="851"/>
        </w:tabs>
        <w:autoSpaceDE w:val="0"/>
        <w:autoSpaceDN w:val="0"/>
        <w:adjustRightInd w:val="0"/>
        <w:spacing w:before="120" w:line="276" w:lineRule="auto"/>
        <w:ind w:left="0" w:firstLine="709"/>
        <w:contextualSpacing/>
        <w:jc w:val="both"/>
      </w:pPr>
      <w:r w:rsidRPr="00312CE0">
        <w:t>Определить расчетную сейсмичность площадки по результатам сейсмического микрорайонирования, с учетом сейсмотектонических, грунтовых и гидрогеологических условий.</w:t>
      </w:r>
    </w:p>
    <w:p w:rsidR="003201C8" w:rsidRPr="00312CE0" w:rsidRDefault="003201C8" w:rsidP="003201C8">
      <w:pPr>
        <w:pStyle w:val="a7"/>
        <w:widowControl w:val="0"/>
        <w:numPr>
          <w:ilvl w:val="1"/>
          <w:numId w:val="5"/>
        </w:numPr>
        <w:tabs>
          <w:tab w:val="left" w:pos="851"/>
        </w:tabs>
        <w:autoSpaceDE w:val="0"/>
        <w:autoSpaceDN w:val="0"/>
        <w:adjustRightInd w:val="0"/>
        <w:spacing w:before="120" w:line="276" w:lineRule="auto"/>
        <w:ind w:left="0" w:firstLine="709"/>
        <w:contextualSpacing/>
        <w:jc w:val="both"/>
      </w:pPr>
      <w:r w:rsidRPr="00312CE0">
        <w:t>Инженерные изыскания должны обеспечить получение необходимых и достаточных материалов и данных о влиянии местных условий на сейсмичность с детальностью, достаточной для разработки обоснованных проектных решений на площадке главного корпуса ТЭЦ-10.</w:t>
      </w:r>
    </w:p>
    <w:p w:rsidR="003201C8" w:rsidRPr="00312CE0" w:rsidRDefault="003201C8" w:rsidP="003201C8">
      <w:pPr>
        <w:pStyle w:val="a7"/>
        <w:widowControl w:val="0"/>
        <w:numPr>
          <w:ilvl w:val="1"/>
          <w:numId w:val="5"/>
        </w:numPr>
        <w:tabs>
          <w:tab w:val="left" w:pos="851"/>
        </w:tabs>
        <w:autoSpaceDE w:val="0"/>
        <w:autoSpaceDN w:val="0"/>
        <w:adjustRightInd w:val="0"/>
        <w:spacing w:before="120" w:line="276" w:lineRule="auto"/>
        <w:ind w:left="0" w:firstLine="709"/>
        <w:contextualSpacing/>
        <w:jc w:val="both"/>
      </w:pPr>
      <w:r w:rsidRPr="00312CE0">
        <w:t>Инженерные изыскания должны выполняться в соответствии с:</w:t>
      </w:r>
    </w:p>
    <w:p w:rsidR="003201C8" w:rsidRPr="00312CE0" w:rsidRDefault="003201C8" w:rsidP="003201C8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312CE0">
        <w:t>СП 47.13330.2016 «Инженерные изыскания для строительства. Основные положения»;</w:t>
      </w:r>
    </w:p>
    <w:p w:rsidR="003201C8" w:rsidRPr="00312CE0" w:rsidRDefault="003201C8" w:rsidP="003201C8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312CE0">
        <w:t>СП 11-105-97 «Инженерно-геологические изыскания для строительства. Часть VI. Правила производства геофизических исследований»;</w:t>
      </w:r>
    </w:p>
    <w:p w:rsidR="003201C8" w:rsidRPr="00312CE0" w:rsidRDefault="003201C8" w:rsidP="003201C8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312CE0">
        <w:lastRenderedPageBreak/>
        <w:t>СП 14.13330.2018 «Строительство в сейсмических районах»;</w:t>
      </w:r>
    </w:p>
    <w:p w:rsidR="003201C8" w:rsidRPr="00312CE0" w:rsidRDefault="003201C8" w:rsidP="003201C8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312CE0">
        <w:t>СП 283.13258002016 «Объекты строительные повышенной ответственности. Правила сейсмического микрорайонирования»;</w:t>
      </w:r>
    </w:p>
    <w:p w:rsidR="003201C8" w:rsidRPr="00312CE0" w:rsidRDefault="003201C8" w:rsidP="003201C8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312CE0">
        <w:t>СП 286.1325800.2016 «Объекты строительные повышенной ответственности. Правила детального сейсмического районирования».</w:t>
      </w:r>
    </w:p>
    <w:p w:rsidR="003201C8" w:rsidRPr="00312CE0" w:rsidRDefault="003201C8" w:rsidP="003201C8">
      <w:pPr>
        <w:pStyle w:val="a7"/>
        <w:numPr>
          <w:ilvl w:val="0"/>
          <w:numId w:val="5"/>
        </w:numPr>
        <w:spacing w:before="297" w:line="276" w:lineRule="auto"/>
        <w:ind w:left="0" w:firstLine="709"/>
        <w:contextualSpacing/>
        <w:jc w:val="both"/>
        <w:rPr>
          <w:b/>
          <w:color w:val="000000"/>
          <w:spacing w:val="1"/>
        </w:rPr>
      </w:pPr>
      <w:r w:rsidRPr="00312CE0">
        <w:rPr>
          <w:b/>
          <w:color w:val="000000"/>
          <w:spacing w:val="1"/>
        </w:rPr>
        <w:t>Виды, содержание и объем выполняемых работ.</w:t>
      </w:r>
    </w:p>
    <w:p w:rsidR="003201C8" w:rsidRPr="00312CE0" w:rsidRDefault="003201C8" w:rsidP="003201C8">
      <w:pPr>
        <w:pStyle w:val="a7"/>
        <w:widowControl w:val="0"/>
        <w:numPr>
          <w:ilvl w:val="1"/>
          <w:numId w:val="5"/>
        </w:numPr>
        <w:tabs>
          <w:tab w:val="left" w:pos="851"/>
        </w:tabs>
        <w:autoSpaceDE w:val="0"/>
        <w:autoSpaceDN w:val="0"/>
        <w:adjustRightInd w:val="0"/>
        <w:spacing w:before="120" w:line="276" w:lineRule="auto"/>
        <w:ind w:left="0" w:firstLine="709"/>
        <w:contextualSpacing/>
        <w:jc w:val="both"/>
      </w:pPr>
      <w:r w:rsidRPr="00312CE0">
        <w:t>До начала полевых работ разработать «Программу выполнения сейсмического микрорайонирования» в соответствии с требованиями действующей нормативной документации. В программе должны быть определены и обоснованы: состав, виды, объемы и порядок проведения работ.</w:t>
      </w:r>
    </w:p>
    <w:p w:rsidR="003201C8" w:rsidRPr="00312CE0" w:rsidRDefault="003201C8" w:rsidP="003201C8">
      <w:pPr>
        <w:pStyle w:val="a7"/>
        <w:widowControl w:val="0"/>
        <w:numPr>
          <w:ilvl w:val="1"/>
          <w:numId w:val="5"/>
        </w:numPr>
        <w:tabs>
          <w:tab w:val="left" w:pos="851"/>
        </w:tabs>
        <w:autoSpaceDE w:val="0"/>
        <w:autoSpaceDN w:val="0"/>
        <w:adjustRightInd w:val="0"/>
        <w:spacing w:before="120" w:line="276" w:lineRule="auto"/>
        <w:ind w:left="0" w:firstLine="709"/>
        <w:contextualSpacing/>
        <w:jc w:val="both"/>
      </w:pPr>
      <w:r w:rsidRPr="00312CE0">
        <w:t>Программу выполнения сейсмического микрорайонирования предварительно согласовать с Заказчиком.</w:t>
      </w:r>
    </w:p>
    <w:p w:rsidR="003201C8" w:rsidRPr="00312CE0" w:rsidRDefault="003201C8" w:rsidP="003201C8">
      <w:pPr>
        <w:pStyle w:val="a7"/>
        <w:widowControl w:val="0"/>
        <w:numPr>
          <w:ilvl w:val="1"/>
          <w:numId w:val="5"/>
        </w:numPr>
        <w:tabs>
          <w:tab w:val="left" w:pos="851"/>
        </w:tabs>
        <w:autoSpaceDE w:val="0"/>
        <w:autoSpaceDN w:val="0"/>
        <w:adjustRightInd w:val="0"/>
        <w:spacing w:before="120" w:line="276" w:lineRule="auto"/>
        <w:ind w:left="0" w:firstLine="709"/>
        <w:contextualSpacing/>
        <w:jc w:val="both"/>
      </w:pPr>
      <w:r w:rsidRPr="00312CE0">
        <w:t>Провести сбор, анализ и обобщение фондовых материалов по геологии, тектонике, новейшей тектонике, сейсмотектонике, четвертичной и современной активности геологических структур, современным движениям, закономерностям напряженно-деформированного состояния земной коры, геофизическим полям для района площадки Иркутской ТЭЦ-10, дистанционные исследования, включающие дешифрование материалов дистанционного зондирования (</w:t>
      </w:r>
      <w:proofErr w:type="spellStart"/>
      <w:r w:rsidRPr="00312CE0">
        <w:t>космоснимков</w:t>
      </w:r>
      <w:proofErr w:type="spellEnd"/>
      <w:r w:rsidRPr="00312CE0">
        <w:t xml:space="preserve">, материалов космической радарной съемки, аэрофотоснимков) с целью выявления возможных зон с признаками активных разломов, </w:t>
      </w:r>
      <w:proofErr w:type="spellStart"/>
      <w:r w:rsidRPr="00312CE0">
        <w:t>палеосейсмодислокаций</w:t>
      </w:r>
      <w:proofErr w:type="spellEnd"/>
      <w:r w:rsidRPr="00312CE0">
        <w:t>.</w:t>
      </w:r>
    </w:p>
    <w:p w:rsidR="003201C8" w:rsidRPr="00312CE0" w:rsidRDefault="003201C8" w:rsidP="003201C8">
      <w:pPr>
        <w:pStyle w:val="a7"/>
        <w:widowControl w:val="0"/>
        <w:numPr>
          <w:ilvl w:val="1"/>
          <w:numId w:val="5"/>
        </w:numPr>
        <w:tabs>
          <w:tab w:val="left" w:pos="851"/>
        </w:tabs>
        <w:autoSpaceDE w:val="0"/>
        <w:autoSpaceDN w:val="0"/>
        <w:adjustRightInd w:val="0"/>
        <w:spacing w:before="120" w:line="276" w:lineRule="auto"/>
        <w:ind w:left="0" w:firstLine="709"/>
        <w:contextualSpacing/>
        <w:jc w:val="both"/>
      </w:pPr>
      <w:r w:rsidRPr="00312CE0">
        <w:t xml:space="preserve">Заверить результаты дешифрования дистанционных материалов, проведение полевых маршрутных исследований в </w:t>
      </w:r>
      <w:proofErr w:type="spellStart"/>
      <w:r w:rsidRPr="00312CE0">
        <w:t>Присаянье</w:t>
      </w:r>
      <w:proofErr w:type="spellEnd"/>
      <w:r w:rsidRPr="00312CE0">
        <w:t xml:space="preserve">, проведение комплекса геофизических исследований (электроразведка, </w:t>
      </w:r>
      <w:proofErr w:type="spellStart"/>
      <w:r w:rsidRPr="00312CE0">
        <w:t>георадарное</w:t>
      </w:r>
      <w:proofErr w:type="spellEnd"/>
      <w:r w:rsidRPr="00312CE0">
        <w:t xml:space="preserve"> и микросейсмическое профилирование) в зонах активных разломов и их вскрытие горными выработками, отбор проб для датирования </w:t>
      </w:r>
      <w:proofErr w:type="spellStart"/>
      <w:r w:rsidRPr="00312CE0">
        <w:t>палеоземлетрясений</w:t>
      </w:r>
      <w:proofErr w:type="spellEnd"/>
      <w:r w:rsidRPr="00312CE0">
        <w:t>.</w:t>
      </w:r>
    </w:p>
    <w:p w:rsidR="003201C8" w:rsidRPr="00312CE0" w:rsidRDefault="003201C8" w:rsidP="003201C8">
      <w:pPr>
        <w:pStyle w:val="a7"/>
        <w:widowControl w:val="0"/>
        <w:numPr>
          <w:ilvl w:val="1"/>
          <w:numId w:val="5"/>
        </w:numPr>
        <w:tabs>
          <w:tab w:val="left" w:pos="851"/>
        </w:tabs>
        <w:autoSpaceDE w:val="0"/>
        <w:autoSpaceDN w:val="0"/>
        <w:adjustRightInd w:val="0"/>
        <w:spacing w:before="120" w:line="276" w:lineRule="auto"/>
        <w:ind w:left="0" w:firstLine="709"/>
        <w:contextualSpacing/>
        <w:jc w:val="both"/>
      </w:pPr>
      <w:r w:rsidRPr="00312CE0">
        <w:t xml:space="preserve">Уточнить типы и морфологию </w:t>
      </w:r>
      <w:proofErr w:type="spellStart"/>
      <w:r w:rsidRPr="00312CE0">
        <w:t>сейсмогенных</w:t>
      </w:r>
      <w:proofErr w:type="spellEnd"/>
      <w:r w:rsidRPr="00312CE0">
        <w:t xml:space="preserve"> разрывов и </w:t>
      </w:r>
      <w:proofErr w:type="spellStart"/>
      <w:r w:rsidRPr="00312CE0">
        <w:t>морфоструктур</w:t>
      </w:r>
      <w:proofErr w:type="spellEnd"/>
      <w:r w:rsidRPr="00312CE0">
        <w:t xml:space="preserve"> и степени их потенциальной сейсмичности, подготовка карты активных разломов в масштабе не меньше 1:500000, а также их цифровых моделей в виде </w:t>
      </w:r>
      <w:proofErr w:type="spellStart"/>
      <w:r w:rsidRPr="00312CE0">
        <w:t>shape</w:t>
      </w:r>
      <w:proofErr w:type="spellEnd"/>
      <w:r w:rsidRPr="00312CE0">
        <w:t xml:space="preserve">-файлов и атрибутивных таблиц для представления в ГИС-системах актуализированных данных по их местоположению, кинематике, падению </w:t>
      </w:r>
      <w:proofErr w:type="spellStart"/>
      <w:r w:rsidRPr="00312CE0">
        <w:t>сместителя</w:t>
      </w:r>
      <w:proofErr w:type="spellEnd"/>
      <w:r w:rsidRPr="00312CE0">
        <w:t xml:space="preserve">, скоростей смещений на последнем этапе тектонической активизации, наличием остаточных деформаций земной коры и грунтов с указанием их типов и масштабов (сейсмотектонические, гравитационно-сейсмотектонические, </w:t>
      </w:r>
      <w:proofErr w:type="spellStart"/>
      <w:r w:rsidRPr="00312CE0">
        <w:t>сейсмогравитационные</w:t>
      </w:r>
      <w:proofErr w:type="spellEnd"/>
      <w:r w:rsidRPr="00312CE0">
        <w:t>);</w:t>
      </w:r>
    </w:p>
    <w:p w:rsidR="003201C8" w:rsidRPr="00312CE0" w:rsidRDefault="003201C8" w:rsidP="003201C8">
      <w:pPr>
        <w:pStyle w:val="a7"/>
        <w:widowControl w:val="0"/>
        <w:numPr>
          <w:ilvl w:val="1"/>
          <w:numId w:val="5"/>
        </w:numPr>
        <w:tabs>
          <w:tab w:val="left" w:pos="851"/>
        </w:tabs>
        <w:autoSpaceDE w:val="0"/>
        <w:autoSpaceDN w:val="0"/>
        <w:adjustRightInd w:val="0"/>
        <w:spacing w:before="120" w:line="276" w:lineRule="auto"/>
        <w:ind w:left="0" w:firstLine="709"/>
        <w:contextualSpacing/>
        <w:jc w:val="both"/>
      </w:pPr>
      <w:r w:rsidRPr="00312CE0">
        <w:t>Провести анализ сейсмотектонических условий, характеризовать все зоны ВОЗ (возникновения очагов землетрясений), определяющих уровень сейсмической опасности в районе площадки Иркутской ТЭЦ-10, по результатам ранее выполненных сейсмотектонических исследований – уточнение повторяемости сильных сейсмических событий для каждой из выделенных зон ВОЗ (включая повторяемость землетрясений в голоцене и по историческим данным для целей вероятностной оценки сейсмической опасности);</w:t>
      </w:r>
    </w:p>
    <w:p w:rsidR="003201C8" w:rsidRPr="00312CE0" w:rsidRDefault="003201C8" w:rsidP="003201C8">
      <w:pPr>
        <w:pStyle w:val="a7"/>
        <w:widowControl w:val="0"/>
        <w:numPr>
          <w:ilvl w:val="1"/>
          <w:numId w:val="5"/>
        </w:numPr>
        <w:tabs>
          <w:tab w:val="left" w:pos="851"/>
        </w:tabs>
        <w:autoSpaceDE w:val="0"/>
        <w:autoSpaceDN w:val="0"/>
        <w:adjustRightInd w:val="0"/>
        <w:spacing w:before="120" w:line="276" w:lineRule="auto"/>
        <w:ind w:left="0" w:firstLine="709"/>
        <w:contextualSpacing/>
        <w:jc w:val="both"/>
      </w:pPr>
      <w:r w:rsidRPr="00312CE0">
        <w:t>Составить сводный унифицированный каталог исторических и инструментально зарегистрированных землетрясений в радиусе 200 км от площадки Иркутской ТЭЦ-10, определить представительность землетрясений разных магнитуд, составить карты эпицентров з</w:t>
      </w:r>
      <w:r>
        <w:t>е</w:t>
      </w:r>
      <w:r w:rsidRPr="00312CE0">
        <w:t>млетрясений, построить распределение гипоцентров землетрясений по глубине;</w:t>
      </w:r>
    </w:p>
    <w:p w:rsidR="003201C8" w:rsidRPr="00312CE0" w:rsidRDefault="003201C8" w:rsidP="003201C8">
      <w:pPr>
        <w:pStyle w:val="a7"/>
        <w:widowControl w:val="0"/>
        <w:numPr>
          <w:ilvl w:val="1"/>
          <w:numId w:val="5"/>
        </w:numPr>
        <w:tabs>
          <w:tab w:val="left" w:pos="851"/>
        </w:tabs>
        <w:autoSpaceDE w:val="0"/>
        <w:autoSpaceDN w:val="0"/>
        <w:adjustRightInd w:val="0"/>
        <w:spacing w:before="120" w:line="276" w:lineRule="auto"/>
        <w:ind w:left="0" w:firstLine="709"/>
        <w:contextualSpacing/>
        <w:jc w:val="both"/>
      </w:pPr>
      <w:r w:rsidRPr="00312CE0">
        <w:t xml:space="preserve">Определить параметры сейсмического режима, включая построение графиков </w:t>
      </w:r>
      <w:r w:rsidRPr="00312CE0">
        <w:lastRenderedPageBreak/>
        <w:t>повторяемости землетрясений, а также расчеты повторяемости сейсмических сотрясений различной интенсивности;</w:t>
      </w:r>
    </w:p>
    <w:p w:rsidR="003201C8" w:rsidRPr="00312CE0" w:rsidRDefault="003201C8" w:rsidP="003201C8">
      <w:pPr>
        <w:pStyle w:val="a7"/>
        <w:widowControl w:val="0"/>
        <w:numPr>
          <w:ilvl w:val="1"/>
          <w:numId w:val="5"/>
        </w:numPr>
        <w:tabs>
          <w:tab w:val="left" w:pos="851"/>
        </w:tabs>
        <w:autoSpaceDE w:val="0"/>
        <w:autoSpaceDN w:val="0"/>
        <w:adjustRightInd w:val="0"/>
        <w:spacing w:before="120" w:line="276" w:lineRule="auto"/>
        <w:ind w:left="0" w:firstLine="709"/>
        <w:contextualSpacing/>
        <w:jc w:val="both"/>
      </w:pPr>
      <w:r w:rsidRPr="00312CE0">
        <w:t>Уточнить сейсмотектоническую модель региона, оценок максимально возможных магнитуд ожидаемых землетрясений по комплексу имеющихся и дополнительных геолого-физических, сейсмотектонических и сейсмологических данных с построением итоговой карты зон ВОЗ масштаба 1:500000;</w:t>
      </w:r>
    </w:p>
    <w:p w:rsidR="003201C8" w:rsidRPr="00312CE0" w:rsidRDefault="003201C8" w:rsidP="003201C8">
      <w:pPr>
        <w:pStyle w:val="a7"/>
        <w:widowControl w:val="0"/>
        <w:numPr>
          <w:ilvl w:val="1"/>
          <w:numId w:val="5"/>
        </w:numPr>
        <w:tabs>
          <w:tab w:val="left" w:pos="851"/>
        </w:tabs>
        <w:autoSpaceDE w:val="0"/>
        <w:autoSpaceDN w:val="0"/>
        <w:adjustRightInd w:val="0"/>
        <w:spacing w:before="120" w:line="276" w:lineRule="auto"/>
        <w:ind w:left="0" w:firstLine="709"/>
        <w:contextualSpacing/>
        <w:jc w:val="both"/>
      </w:pPr>
      <w:r w:rsidRPr="00312CE0">
        <w:t xml:space="preserve">Картирование активных разломов и </w:t>
      </w:r>
      <w:proofErr w:type="spellStart"/>
      <w:r w:rsidRPr="00312CE0">
        <w:t>сейсмодислокаций</w:t>
      </w:r>
      <w:proofErr w:type="spellEnd"/>
      <w:r w:rsidRPr="00312CE0">
        <w:t xml:space="preserve"> выполнить с использованием материалов дистанционных методов исследований и результатов, ранее выполненных полевых геолого-геофизических изысканий;</w:t>
      </w:r>
    </w:p>
    <w:p w:rsidR="003201C8" w:rsidRPr="00312CE0" w:rsidRDefault="003201C8" w:rsidP="003201C8">
      <w:pPr>
        <w:pStyle w:val="a7"/>
        <w:widowControl w:val="0"/>
        <w:numPr>
          <w:ilvl w:val="1"/>
          <w:numId w:val="5"/>
        </w:numPr>
        <w:tabs>
          <w:tab w:val="left" w:pos="851"/>
        </w:tabs>
        <w:autoSpaceDE w:val="0"/>
        <w:autoSpaceDN w:val="0"/>
        <w:adjustRightInd w:val="0"/>
        <w:spacing w:before="120" w:line="276" w:lineRule="auto"/>
        <w:ind w:left="0" w:firstLine="709"/>
        <w:contextualSpacing/>
        <w:jc w:val="both"/>
      </w:pPr>
      <w:r w:rsidRPr="00312CE0">
        <w:t>Разработать сейсмотектоническую модель региона и прогноз сейсмических воздействий на площадку с учётом местных особенностей формирования эпицентральных полей и спадания интенсивности сотрясений для транзитных землетрясений;</w:t>
      </w:r>
    </w:p>
    <w:p w:rsidR="003201C8" w:rsidRPr="00312CE0" w:rsidRDefault="003201C8" w:rsidP="003201C8">
      <w:pPr>
        <w:pStyle w:val="a7"/>
        <w:widowControl w:val="0"/>
        <w:numPr>
          <w:ilvl w:val="1"/>
          <w:numId w:val="5"/>
        </w:numPr>
        <w:tabs>
          <w:tab w:val="left" w:pos="851"/>
        </w:tabs>
        <w:autoSpaceDE w:val="0"/>
        <w:autoSpaceDN w:val="0"/>
        <w:adjustRightInd w:val="0"/>
        <w:spacing w:before="120" w:line="276" w:lineRule="auto"/>
        <w:ind w:left="0" w:firstLine="709"/>
        <w:contextualSpacing/>
        <w:jc w:val="both"/>
      </w:pPr>
      <w:r w:rsidRPr="00312CE0">
        <w:t>Бурение скважин выполнить на глубину не менее 30м и провести исследование физических и физико-механических свойств грунтов лабораторными и полевыми методами. Число точек наблюдения, приходящихся на 1 км2 площади при инженерно-геологических исследованиях, включающих в себя также геофизические наблюдения, составляет не менее двух и обосновывается программой работ. Работы должны соответствовать требованиям, предусмотренным действующим законодательством в области инженерных изысканий, в том числе СП 47.13330.2016 «Инженерные изыскания для строительства. Основные положения».</w:t>
      </w:r>
    </w:p>
    <w:p w:rsidR="003201C8" w:rsidRPr="00312CE0" w:rsidRDefault="003201C8" w:rsidP="003201C8">
      <w:pPr>
        <w:pStyle w:val="a7"/>
        <w:widowControl w:val="0"/>
        <w:numPr>
          <w:ilvl w:val="1"/>
          <w:numId w:val="5"/>
        </w:numPr>
        <w:tabs>
          <w:tab w:val="left" w:pos="851"/>
        </w:tabs>
        <w:autoSpaceDE w:val="0"/>
        <w:autoSpaceDN w:val="0"/>
        <w:adjustRightInd w:val="0"/>
        <w:spacing w:before="120" w:line="276" w:lineRule="auto"/>
        <w:ind w:left="0" w:firstLine="709"/>
        <w:contextualSpacing/>
        <w:jc w:val="both"/>
      </w:pPr>
      <w:r w:rsidRPr="00312CE0">
        <w:t>Определить категории грунта по сейсмическим свойствам.</w:t>
      </w:r>
    </w:p>
    <w:p w:rsidR="003201C8" w:rsidRPr="00312CE0" w:rsidRDefault="003201C8" w:rsidP="003201C8">
      <w:pPr>
        <w:pStyle w:val="a7"/>
        <w:widowControl w:val="0"/>
        <w:numPr>
          <w:ilvl w:val="1"/>
          <w:numId w:val="5"/>
        </w:numPr>
        <w:tabs>
          <w:tab w:val="left" w:pos="851"/>
        </w:tabs>
        <w:autoSpaceDE w:val="0"/>
        <w:autoSpaceDN w:val="0"/>
        <w:adjustRightInd w:val="0"/>
        <w:spacing w:before="120" w:line="276" w:lineRule="auto"/>
        <w:ind w:left="0" w:firstLine="709"/>
        <w:contextualSpacing/>
        <w:jc w:val="both"/>
      </w:pPr>
      <w:r w:rsidRPr="00312CE0">
        <w:t>Уточнить исходную сейсмичность площадки расположения ТЭЦ-10 (УИС) в рамках концепции ВАСО (принятой для построения карт ОСР нового поколения), в баллах шкалы МSК-64 с вероятностями возможного превышения в течение 50 лет 10%, 5% и 1% согласно СП 14.13330.2018 для средних грунтовых условий.</w:t>
      </w:r>
    </w:p>
    <w:p w:rsidR="003201C8" w:rsidRPr="00312CE0" w:rsidRDefault="003201C8" w:rsidP="003201C8">
      <w:pPr>
        <w:pStyle w:val="a7"/>
        <w:widowControl w:val="0"/>
        <w:numPr>
          <w:ilvl w:val="1"/>
          <w:numId w:val="5"/>
        </w:numPr>
        <w:tabs>
          <w:tab w:val="left" w:pos="851"/>
        </w:tabs>
        <w:autoSpaceDE w:val="0"/>
        <w:autoSpaceDN w:val="0"/>
        <w:adjustRightInd w:val="0"/>
        <w:spacing w:before="120" w:line="276" w:lineRule="auto"/>
        <w:ind w:left="0" w:firstLine="709"/>
        <w:contextualSpacing/>
        <w:jc w:val="both"/>
      </w:pPr>
      <w:r w:rsidRPr="00312CE0">
        <w:t>Определить расчетную сейсмичность площадки в баллах шкалы МSК-64 с вероятностями возможного превышения в течение 50 лет 10%, 5% и 1% согласно СП 14.13330.2018.</w:t>
      </w:r>
    </w:p>
    <w:p w:rsidR="003201C8" w:rsidRPr="00312CE0" w:rsidRDefault="003201C8" w:rsidP="003201C8">
      <w:pPr>
        <w:pStyle w:val="a7"/>
        <w:widowControl w:val="0"/>
        <w:numPr>
          <w:ilvl w:val="1"/>
          <w:numId w:val="5"/>
        </w:numPr>
        <w:tabs>
          <w:tab w:val="left" w:pos="851"/>
        </w:tabs>
        <w:autoSpaceDE w:val="0"/>
        <w:autoSpaceDN w:val="0"/>
        <w:adjustRightInd w:val="0"/>
        <w:spacing w:before="120" w:line="276" w:lineRule="auto"/>
        <w:ind w:left="0" w:firstLine="709"/>
        <w:contextualSpacing/>
        <w:jc w:val="both"/>
      </w:pPr>
      <w:r w:rsidRPr="00312CE0">
        <w:t xml:space="preserve">Построить искусственные </w:t>
      </w:r>
      <w:proofErr w:type="spellStart"/>
      <w:r w:rsidRPr="00312CE0">
        <w:t>акселерограммы</w:t>
      </w:r>
      <w:proofErr w:type="spellEnd"/>
      <w:r w:rsidRPr="00312CE0">
        <w:t xml:space="preserve"> для расчетов сейсмостойкости сооружений.</w:t>
      </w:r>
    </w:p>
    <w:p w:rsidR="003201C8" w:rsidRPr="00312CE0" w:rsidRDefault="003201C8" w:rsidP="003201C8">
      <w:pPr>
        <w:pStyle w:val="a7"/>
        <w:widowControl w:val="0"/>
        <w:numPr>
          <w:ilvl w:val="1"/>
          <w:numId w:val="5"/>
        </w:numPr>
        <w:tabs>
          <w:tab w:val="left" w:pos="851"/>
        </w:tabs>
        <w:autoSpaceDE w:val="0"/>
        <w:autoSpaceDN w:val="0"/>
        <w:adjustRightInd w:val="0"/>
        <w:spacing w:before="120" w:line="276" w:lineRule="auto"/>
        <w:ind w:left="0" w:firstLine="709"/>
        <w:contextualSpacing/>
        <w:jc w:val="both"/>
      </w:pPr>
      <w:r w:rsidRPr="00312CE0">
        <w:t>По результатам выполнения комплекса инженерно-сейсмологических работ (сейсмического микрорайонирования) сформировать технический отчет.</w:t>
      </w:r>
    </w:p>
    <w:p w:rsidR="003201C8" w:rsidRDefault="003201C8" w:rsidP="003201C8">
      <w:pPr>
        <w:pStyle w:val="a7"/>
        <w:widowControl w:val="0"/>
        <w:numPr>
          <w:ilvl w:val="1"/>
          <w:numId w:val="5"/>
        </w:numPr>
        <w:tabs>
          <w:tab w:val="left" w:pos="851"/>
        </w:tabs>
        <w:autoSpaceDE w:val="0"/>
        <w:autoSpaceDN w:val="0"/>
        <w:adjustRightInd w:val="0"/>
        <w:spacing w:before="120" w:line="276" w:lineRule="auto"/>
        <w:ind w:left="0" w:firstLine="709"/>
        <w:contextualSpacing/>
        <w:jc w:val="both"/>
      </w:pPr>
      <w:r w:rsidRPr="00312CE0">
        <w:t>До окончательного оформления отчета предварительный вариант отчета согласовать с Заказчиком.</w:t>
      </w:r>
    </w:p>
    <w:p w:rsidR="003201C8" w:rsidRPr="00312CE0" w:rsidRDefault="003201C8" w:rsidP="003201C8">
      <w:pPr>
        <w:pStyle w:val="a7"/>
        <w:widowControl w:val="0"/>
        <w:tabs>
          <w:tab w:val="left" w:pos="851"/>
        </w:tabs>
        <w:autoSpaceDE w:val="0"/>
        <w:autoSpaceDN w:val="0"/>
        <w:adjustRightInd w:val="0"/>
        <w:spacing w:line="276" w:lineRule="auto"/>
        <w:ind w:left="709"/>
      </w:pPr>
    </w:p>
    <w:p w:rsidR="003201C8" w:rsidRPr="00312CE0" w:rsidRDefault="003201C8" w:rsidP="003201C8">
      <w:pPr>
        <w:pStyle w:val="a7"/>
        <w:numPr>
          <w:ilvl w:val="0"/>
          <w:numId w:val="5"/>
        </w:numPr>
        <w:spacing w:before="297" w:line="276" w:lineRule="auto"/>
        <w:ind w:left="0" w:firstLine="709"/>
        <w:contextualSpacing/>
        <w:jc w:val="both"/>
        <w:rPr>
          <w:b/>
          <w:color w:val="000000"/>
          <w:spacing w:val="1"/>
        </w:rPr>
      </w:pPr>
      <w:r w:rsidRPr="00312CE0">
        <w:rPr>
          <w:b/>
          <w:color w:val="000000"/>
          <w:spacing w:val="1"/>
        </w:rPr>
        <w:t>Требования к техническому отчету.</w:t>
      </w:r>
    </w:p>
    <w:p w:rsidR="003201C8" w:rsidRPr="00312CE0" w:rsidRDefault="003201C8" w:rsidP="003201C8">
      <w:pPr>
        <w:pStyle w:val="a7"/>
        <w:widowControl w:val="0"/>
        <w:numPr>
          <w:ilvl w:val="1"/>
          <w:numId w:val="5"/>
        </w:numPr>
        <w:tabs>
          <w:tab w:val="left" w:pos="851"/>
        </w:tabs>
        <w:autoSpaceDE w:val="0"/>
        <w:autoSpaceDN w:val="0"/>
        <w:adjustRightInd w:val="0"/>
        <w:spacing w:before="120" w:line="276" w:lineRule="auto"/>
        <w:ind w:left="0" w:firstLine="709"/>
        <w:contextualSpacing/>
        <w:jc w:val="both"/>
      </w:pPr>
      <w:r w:rsidRPr="00312CE0">
        <w:t>Отчет должен быть обоснован и сопровождаться ссылками на требования действующих НТД.</w:t>
      </w:r>
    </w:p>
    <w:p w:rsidR="003201C8" w:rsidRPr="00312CE0" w:rsidRDefault="003201C8" w:rsidP="003201C8">
      <w:pPr>
        <w:pStyle w:val="a7"/>
        <w:widowControl w:val="0"/>
        <w:numPr>
          <w:ilvl w:val="1"/>
          <w:numId w:val="5"/>
        </w:numPr>
        <w:tabs>
          <w:tab w:val="left" w:pos="851"/>
        </w:tabs>
        <w:autoSpaceDE w:val="0"/>
        <w:autoSpaceDN w:val="0"/>
        <w:adjustRightInd w:val="0"/>
        <w:spacing w:before="120" w:line="276" w:lineRule="auto"/>
        <w:ind w:left="0" w:firstLine="709"/>
        <w:contextualSpacing/>
        <w:jc w:val="both"/>
      </w:pPr>
      <w:r w:rsidRPr="00312CE0">
        <w:t>Информация о выполненных расчетах, расчетных анализах и моделях должна подтверждать достаточность и полноту объема выполненных расчетов. Материалы, на основании которых выполнены расчёты, должны быть представлены в полном объеме в качестве приложения к отчету в том числе карта сейсмического микрорайонирования территории исследования.</w:t>
      </w:r>
    </w:p>
    <w:p w:rsidR="003201C8" w:rsidRPr="00312CE0" w:rsidRDefault="003201C8" w:rsidP="003201C8">
      <w:pPr>
        <w:pStyle w:val="a7"/>
        <w:widowControl w:val="0"/>
        <w:numPr>
          <w:ilvl w:val="1"/>
          <w:numId w:val="5"/>
        </w:numPr>
        <w:tabs>
          <w:tab w:val="left" w:pos="851"/>
        </w:tabs>
        <w:autoSpaceDE w:val="0"/>
        <w:autoSpaceDN w:val="0"/>
        <w:adjustRightInd w:val="0"/>
        <w:spacing w:before="120" w:line="276" w:lineRule="auto"/>
        <w:ind w:left="0" w:firstLine="709"/>
        <w:contextualSpacing/>
        <w:jc w:val="both"/>
      </w:pPr>
      <w:r w:rsidRPr="00312CE0">
        <w:t>Используемые в ходе работ программные и аппаратные средства должны быть кратко описаны, иметь наименования и сведения об аттестации или верификации в соответствии с назначением.</w:t>
      </w:r>
    </w:p>
    <w:p w:rsidR="003201C8" w:rsidRDefault="003201C8" w:rsidP="003201C8">
      <w:pPr>
        <w:pStyle w:val="a7"/>
        <w:widowControl w:val="0"/>
        <w:numPr>
          <w:ilvl w:val="1"/>
          <w:numId w:val="5"/>
        </w:numPr>
        <w:tabs>
          <w:tab w:val="left" w:pos="851"/>
        </w:tabs>
        <w:autoSpaceDE w:val="0"/>
        <w:autoSpaceDN w:val="0"/>
        <w:adjustRightInd w:val="0"/>
        <w:spacing w:before="120" w:line="276" w:lineRule="auto"/>
        <w:ind w:left="0" w:firstLine="709"/>
        <w:contextualSpacing/>
        <w:jc w:val="both"/>
      </w:pPr>
      <w:r w:rsidRPr="00312CE0">
        <w:t xml:space="preserve">Отчётные материалы передаются на бумажных носителях в количестве 4 </w:t>
      </w:r>
      <w:r w:rsidRPr="00312CE0">
        <w:lastRenderedPageBreak/>
        <w:t xml:space="preserve">(четырех) экземпляров и электронном носителе в 1 (одном) экземпляре (USB/СD-диск). Текстовые материалы в форматах разработки MS </w:t>
      </w:r>
      <w:proofErr w:type="spellStart"/>
      <w:r w:rsidRPr="00312CE0">
        <w:t>office</w:t>
      </w:r>
      <w:proofErr w:type="spellEnd"/>
      <w:r w:rsidRPr="00312CE0">
        <w:t xml:space="preserve"> версии 2000 и выше (*.</w:t>
      </w:r>
      <w:proofErr w:type="spellStart"/>
      <w:r w:rsidRPr="00312CE0">
        <w:t>doc</w:t>
      </w:r>
      <w:proofErr w:type="spellEnd"/>
      <w:r w:rsidRPr="00312CE0">
        <w:t>, *.</w:t>
      </w:r>
      <w:proofErr w:type="spellStart"/>
      <w:r w:rsidRPr="00312CE0">
        <w:t>xls</w:t>
      </w:r>
      <w:proofErr w:type="spellEnd"/>
      <w:r w:rsidRPr="00312CE0">
        <w:t xml:space="preserve"> и *.</w:t>
      </w:r>
      <w:proofErr w:type="spellStart"/>
      <w:r w:rsidRPr="00312CE0">
        <w:t>pdf</w:t>
      </w:r>
      <w:proofErr w:type="spellEnd"/>
      <w:r w:rsidRPr="00312CE0">
        <w:t xml:space="preserve">-файлах). Графические материалы в формате </w:t>
      </w:r>
      <w:proofErr w:type="spellStart"/>
      <w:r w:rsidRPr="00312CE0">
        <w:t>AutoCAD</w:t>
      </w:r>
      <w:proofErr w:type="spellEnd"/>
      <w:r w:rsidRPr="00312CE0">
        <w:t xml:space="preserve"> 2010 и выше (*.</w:t>
      </w:r>
      <w:proofErr w:type="spellStart"/>
      <w:r w:rsidRPr="00312CE0">
        <w:t>dwg</w:t>
      </w:r>
      <w:proofErr w:type="spellEnd"/>
      <w:r w:rsidRPr="00312CE0">
        <w:t xml:space="preserve">). Электронную версию чертежей выполнить на основе </w:t>
      </w:r>
      <w:proofErr w:type="spellStart"/>
      <w:r w:rsidRPr="00312CE0">
        <w:t>AutoCAD</w:t>
      </w:r>
      <w:proofErr w:type="spellEnd"/>
      <w:r w:rsidRPr="00312CE0">
        <w:t xml:space="preserve"> 2010 и выше (*.</w:t>
      </w:r>
      <w:proofErr w:type="spellStart"/>
      <w:r w:rsidRPr="00312CE0">
        <w:t>dwg</w:t>
      </w:r>
      <w:proofErr w:type="spellEnd"/>
      <w:r w:rsidRPr="00312CE0">
        <w:t>). Электронная версия должна быть идентична бумажному варианту передаваемой документации.</w:t>
      </w:r>
    </w:p>
    <w:p w:rsidR="003201C8" w:rsidRPr="00312CE0" w:rsidRDefault="003201C8" w:rsidP="003201C8">
      <w:pPr>
        <w:pStyle w:val="a7"/>
        <w:widowControl w:val="0"/>
        <w:tabs>
          <w:tab w:val="left" w:pos="851"/>
        </w:tabs>
        <w:autoSpaceDE w:val="0"/>
        <w:autoSpaceDN w:val="0"/>
        <w:adjustRightInd w:val="0"/>
        <w:spacing w:before="120" w:line="276" w:lineRule="auto"/>
        <w:ind w:left="709"/>
        <w:contextualSpacing/>
        <w:jc w:val="both"/>
      </w:pPr>
    </w:p>
    <w:p w:rsidR="003201C8" w:rsidRPr="00312CE0" w:rsidRDefault="003201C8" w:rsidP="003201C8">
      <w:pPr>
        <w:pStyle w:val="a7"/>
        <w:numPr>
          <w:ilvl w:val="0"/>
          <w:numId w:val="5"/>
        </w:numPr>
        <w:spacing w:before="297" w:line="276" w:lineRule="auto"/>
        <w:ind w:left="0" w:firstLine="709"/>
        <w:contextualSpacing/>
        <w:jc w:val="both"/>
        <w:rPr>
          <w:b/>
          <w:color w:val="000000"/>
          <w:spacing w:val="1"/>
        </w:rPr>
      </w:pPr>
      <w:r w:rsidRPr="00312CE0">
        <w:rPr>
          <w:b/>
          <w:color w:val="000000"/>
          <w:spacing w:val="1"/>
        </w:rPr>
        <w:t>Особые условия выполнения работ.</w:t>
      </w:r>
    </w:p>
    <w:p w:rsidR="003201C8" w:rsidRDefault="003201C8" w:rsidP="003201C8">
      <w:pPr>
        <w:pStyle w:val="a7"/>
        <w:widowControl w:val="0"/>
        <w:numPr>
          <w:ilvl w:val="1"/>
          <w:numId w:val="5"/>
        </w:numPr>
        <w:tabs>
          <w:tab w:val="left" w:pos="851"/>
        </w:tabs>
        <w:autoSpaceDE w:val="0"/>
        <w:autoSpaceDN w:val="0"/>
        <w:adjustRightInd w:val="0"/>
        <w:spacing w:before="120" w:line="276" w:lineRule="auto"/>
        <w:ind w:left="0" w:firstLine="709"/>
        <w:contextualSpacing/>
        <w:jc w:val="both"/>
      </w:pPr>
      <w:r w:rsidRPr="00312CE0">
        <w:t>Режим работы - действующее предприятие.</w:t>
      </w:r>
    </w:p>
    <w:p w:rsidR="003201C8" w:rsidRPr="003201C8" w:rsidRDefault="003201C8" w:rsidP="003201C8">
      <w:pPr>
        <w:pStyle w:val="a7"/>
        <w:widowControl w:val="0"/>
        <w:tabs>
          <w:tab w:val="left" w:pos="851"/>
        </w:tabs>
        <w:autoSpaceDE w:val="0"/>
        <w:autoSpaceDN w:val="0"/>
        <w:adjustRightInd w:val="0"/>
        <w:spacing w:before="120" w:line="276" w:lineRule="auto"/>
        <w:ind w:left="709"/>
        <w:contextualSpacing/>
        <w:jc w:val="both"/>
      </w:pPr>
    </w:p>
    <w:p w:rsidR="003201C8" w:rsidRPr="00312CE0" w:rsidRDefault="003201C8" w:rsidP="003201C8">
      <w:pPr>
        <w:pStyle w:val="a7"/>
        <w:numPr>
          <w:ilvl w:val="0"/>
          <w:numId w:val="5"/>
        </w:numPr>
        <w:spacing w:before="297" w:line="276" w:lineRule="auto"/>
        <w:ind w:left="0" w:firstLine="709"/>
        <w:contextualSpacing/>
        <w:jc w:val="both"/>
        <w:rPr>
          <w:b/>
          <w:color w:val="000000"/>
          <w:spacing w:val="1"/>
        </w:rPr>
      </w:pPr>
      <w:r w:rsidRPr="00312CE0">
        <w:rPr>
          <w:b/>
          <w:color w:val="000000"/>
          <w:spacing w:val="1"/>
        </w:rPr>
        <w:t>Требование к исполнителю.</w:t>
      </w:r>
    </w:p>
    <w:p w:rsidR="003201C8" w:rsidRPr="00312CE0" w:rsidRDefault="003201C8" w:rsidP="003201C8">
      <w:pPr>
        <w:pStyle w:val="a7"/>
        <w:widowControl w:val="0"/>
        <w:numPr>
          <w:ilvl w:val="1"/>
          <w:numId w:val="5"/>
        </w:numPr>
        <w:tabs>
          <w:tab w:val="left" w:pos="851"/>
        </w:tabs>
        <w:autoSpaceDE w:val="0"/>
        <w:autoSpaceDN w:val="0"/>
        <w:adjustRightInd w:val="0"/>
        <w:spacing w:before="120" w:line="276" w:lineRule="auto"/>
        <w:ind w:left="0" w:firstLine="709"/>
        <w:contextualSpacing/>
        <w:jc w:val="both"/>
      </w:pPr>
      <w:r w:rsidRPr="00312CE0">
        <w:t>Наличие разрешительной документации на выполнение работ, в соответствии с законодательством о саморегулируемых организациях.</w:t>
      </w:r>
    </w:p>
    <w:p w:rsidR="003201C8" w:rsidRPr="00312CE0" w:rsidRDefault="003201C8" w:rsidP="003201C8">
      <w:pPr>
        <w:pStyle w:val="a7"/>
        <w:widowControl w:val="0"/>
        <w:numPr>
          <w:ilvl w:val="1"/>
          <w:numId w:val="5"/>
        </w:numPr>
        <w:tabs>
          <w:tab w:val="left" w:pos="851"/>
        </w:tabs>
        <w:autoSpaceDE w:val="0"/>
        <w:autoSpaceDN w:val="0"/>
        <w:adjustRightInd w:val="0"/>
        <w:spacing w:before="120" w:line="276" w:lineRule="auto"/>
        <w:ind w:left="0" w:firstLine="709"/>
        <w:contextualSpacing/>
        <w:jc w:val="both"/>
      </w:pPr>
      <w:r w:rsidRPr="00312CE0">
        <w:t>Наличие опыта работ по сейсмическому микрорайонированию.</w:t>
      </w:r>
    </w:p>
    <w:p w:rsidR="003201C8" w:rsidRPr="00312CE0" w:rsidRDefault="003201C8" w:rsidP="003201C8">
      <w:pPr>
        <w:pStyle w:val="a7"/>
        <w:widowControl w:val="0"/>
        <w:numPr>
          <w:ilvl w:val="1"/>
          <w:numId w:val="5"/>
        </w:numPr>
        <w:tabs>
          <w:tab w:val="left" w:pos="851"/>
        </w:tabs>
        <w:autoSpaceDE w:val="0"/>
        <w:autoSpaceDN w:val="0"/>
        <w:adjustRightInd w:val="0"/>
        <w:spacing w:before="120" w:line="276" w:lineRule="auto"/>
        <w:ind w:left="0" w:firstLine="709"/>
        <w:contextualSpacing/>
        <w:jc w:val="both"/>
      </w:pPr>
      <w:r w:rsidRPr="00312CE0">
        <w:t>Выполнять работы с применением средств измерений, прошедших в соответствии с законодательством метрологическую поверку (калибровку) или аттестацию.</w:t>
      </w:r>
    </w:p>
    <w:p w:rsidR="003201C8" w:rsidRPr="00312CE0" w:rsidRDefault="003201C8" w:rsidP="003201C8">
      <w:pPr>
        <w:pStyle w:val="a7"/>
        <w:widowControl w:val="0"/>
        <w:autoSpaceDE w:val="0"/>
        <w:autoSpaceDN w:val="0"/>
        <w:adjustRightInd w:val="0"/>
        <w:spacing w:line="276" w:lineRule="auto"/>
        <w:ind w:left="0" w:firstLine="709"/>
      </w:pPr>
    </w:p>
    <w:p w:rsidR="003201C8" w:rsidRPr="00312CE0" w:rsidRDefault="003201C8" w:rsidP="003201C8">
      <w:pPr>
        <w:pStyle w:val="a7"/>
        <w:numPr>
          <w:ilvl w:val="0"/>
          <w:numId w:val="5"/>
        </w:numPr>
        <w:spacing w:before="297" w:line="276" w:lineRule="auto"/>
        <w:ind w:left="0" w:firstLine="709"/>
        <w:contextualSpacing/>
        <w:jc w:val="both"/>
        <w:rPr>
          <w:b/>
          <w:color w:val="000000"/>
          <w:spacing w:val="1"/>
        </w:rPr>
      </w:pPr>
      <w:r w:rsidRPr="00312CE0">
        <w:rPr>
          <w:b/>
          <w:color w:val="000000"/>
          <w:spacing w:val="1"/>
        </w:rPr>
        <w:t>Требования по охране труда, технике безопасности, охране окружающей среды.</w:t>
      </w:r>
    </w:p>
    <w:p w:rsidR="003201C8" w:rsidRPr="003201C8" w:rsidRDefault="003201C8" w:rsidP="003201C8">
      <w:pPr>
        <w:pStyle w:val="a7"/>
        <w:widowControl w:val="0"/>
        <w:numPr>
          <w:ilvl w:val="1"/>
          <w:numId w:val="5"/>
        </w:numPr>
        <w:tabs>
          <w:tab w:val="left" w:pos="851"/>
        </w:tabs>
        <w:autoSpaceDE w:val="0"/>
        <w:autoSpaceDN w:val="0"/>
        <w:adjustRightInd w:val="0"/>
        <w:spacing w:before="120" w:line="276" w:lineRule="auto"/>
        <w:ind w:left="0" w:firstLine="709"/>
        <w:contextualSpacing/>
        <w:jc w:val="both"/>
      </w:pPr>
      <w:r w:rsidRPr="00312CE0">
        <w:t>Соответствие действующим нормам и правилам РФ, и локальным нормативным актам ООО «Байкальская энергетическая компания».</w:t>
      </w:r>
    </w:p>
    <w:p w:rsidR="003201C8" w:rsidRPr="00312CE0" w:rsidRDefault="003201C8" w:rsidP="003201C8">
      <w:pPr>
        <w:pStyle w:val="a7"/>
        <w:spacing w:line="276" w:lineRule="auto"/>
        <w:ind w:left="0" w:right="426" w:firstLine="709"/>
        <w:rPr>
          <w:color w:val="000000"/>
        </w:rPr>
      </w:pPr>
    </w:p>
    <w:p w:rsidR="003201C8" w:rsidRPr="00312CE0" w:rsidRDefault="003201C8" w:rsidP="003201C8">
      <w:pPr>
        <w:pStyle w:val="a7"/>
        <w:numPr>
          <w:ilvl w:val="0"/>
          <w:numId w:val="5"/>
        </w:numPr>
        <w:spacing w:before="297" w:line="276" w:lineRule="auto"/>
        <w:ind w:left="0" w:firstLine="709"/>
        <w:contextualSpacing/>
        <w:jc w:val="both"/>
        <w:rPr>
          <w:b/>
          <w:color w:val="000000"/>
          <w:spacing w:val="1"/>
        </w:rPr>
      </w:pPr>
      <w:r w:rsidRPr="00312CE0">
        <w:rPr>
          <w:b/>
          <w:color w:val="000000"/>
          <w:spacing w:val="1"/>
        </w:rPr>
        <w:t>Срок оказания услуг.</w:t>
      </w:r>
    </w:p>
    <w:p w:rsidR="003201C8" w:rsidRDefault="003201C8" w:rsidP="003201C8">
      <w:pPr>
        <w:pStyle w:val="a7"/>
        <w:widowControl w:val="0"/>
        <w:numPr>
          <w:ilvl w:val="1"/>
          <w:numId w:val="5"/>
        </w:numPr>
        <w:tabs>
          <w:tab w:val="left" w:pos="851"/>
        </w:tabs>
        <w:autoSpaceDE w:val="0"/>
        <w:autoSpaceDN w:val="0"/>
        <w:adjustRightInd w:val="0"/>
        <w:spacing w:before="120" w:line="276" w:lineRule="auto"/>
        <w:ind w:left="0" w:firstLine="709"/>
        <w:contextualSpacing/>
        <w:jc w:val="both"/>
      </w:pPr>
      <w:r w:rsidRPr="00312CE0">
        <w:t>По календарному плану к договору.</w:t>
      </w:r>
    </w:p>
    <w:p w:rsidR="003201C8" w:rsidRPr="00312CE0" w:rsidRDefault="003201C8" w:rsidP="003201C8">
      <w:pPr>
        <w:pStyle w:val="a7"/>
        <w:widowControl w:val="0"/>
        <w:tabs>
          <w:tab w:val="left" w:pos="851"/>
        </w:tabs>
        <w:autoSpaceDE w:val="0"/>
        <w:autoSpaceDN w:val="0"/>
        <w:adjustRightInd w:val="0"/>
        <w:spacing w:line="276" w:lineRule="auto"/>
        <w:ind w:left="709"/>
      </w:pPr>
    </w:p>
    <w:p w:rsidR="003201C8" w:rsidRPr="00312CE0" w:rsidRDefault="003201C8" w:rsidP="003201C8">
      <w:pPr>
        <w:pStyle w:val="a7"/>
        <w:numPr>
          <w:ilvl w:val="0"/>
          <w:numId w:val="5"/>
        </w:numPr>
        <w:spacing w:before="297" w:line="276" w:lineRule="auto"/>
        <w:ind w:left="0" w:firstLine="709"/>
        <w:contextualSpacing/>
        <w:jc w:val="both"/>
        <w:rPr>
          <w:b/>
          <w:color w:val="000000"/>
          <w:spacing w:val="1"/>
        </w:rPr>
      </w:pPr>
      <w:r w:rsidRPr="00312CE0">
        <w:rPr>
          <w:b/>
          <w:color w:val="000000"/>
          <w:spacing w:val="1"/>
        </w:rPr>
        <w:t>Заказчик.</w:t>
      </w:r>
    </w:p>
    <w:p w:rsidR="003201C8" w:rsidRPr="00312CE0" w:rsidRDefault="003201C8" w:rsidP="003201C8">
      <w:pPr>
        <w:pStyle w:val="a7"/>
        <w:widowControl w:val="0"/>
        <w:numPr>
          <w:ilvl w:val="1"/>
          <w:numId w:val="5"/>
        </w:numPr>
        <w:tabs>
          <w:tab w:val="left" w:pos="993"/>
        </w:tabs>
        <w:autoSpaceDE w:val="0"/>
        <w:autoSpaceDN w:val="0"/>
        <w:adjustRightInd w:val="0"/>
        <w:spacing w:before="120" w:line="276" w:lineRule="auto"/>
        <w:ind w:left="0" w:firstLine="709"/>
        <w:contextualSpacing/>
        <w:jc w:val="both"/>
      </w:pPr>
      <w:r w:rsidRPr="00312CE0">
        <w:t>ТЭЦ-10, филиал ООО «Байкальская энергетическая компания».</w:t>
      </w:r>
    </w:p>
    <w:p w:rsidR="003201C8" w:rsidRPr="00312CE0" w:rsidRDefault="003201C8" w:rsidP="003201C8">
      <w:pPr>
        <w:pStyle w:val="a7"/>
        <w:spacing w:before="11" w:line="276" w:lineRule="auto"/>
        <w:ind w:left="0" w:firstLine="709"/>
        <w:rPr>
          <w:color w:val="000000"/>
        </w:rPr>
      </w:pPr>
    </w:p>
    <w:p w:rsidR="003201C8" w:rsidRPr="00312CE0" w:rsidRDefault="003201C8" w:rsidP="003201C8">
      <w:pPr>
        <w:pStyle w:val="a7"/>
        <w:numPr>
          <w:ilvl w:val="0"/>
          <w:numId w:val="5"/>
        </w:numPr>
        <w:spacing w:before="297" w:line="276" w:lineRule="auto"/>
        <w:ind w:left="0" w:firstLine="709"/>
        <w:contextualSpacing/>
        <w:jc w:val="both"/>
        <w:rPr>
          <w:b/>
          <w:color w:val="000000"/>
          <w:spacing w:val="1"/>
        </w:rPr>
      </w:pPr>
      <w:r w:rsidRPr="00312CE0">
        <w:rPr>
          <w:b/>
          <w:color w:val="000000"/>
          <w:spacing w:val="1"/>
        </w:rPr>
        <w:t>Исходные данные.</w:t>
      </w:r>
    </w:p>
    <w:p w:rsidR="003201C8" w:rsidRDefault="003201C8" w:rsidP="003201C8">
      <w:pPr>
        <w:pStyle w:val="a7"/>
        <w:widowControl w:val="0"/>
        <w:numPr>
          <w:ilvl w:val="1"/>
          <w:numId w:val="5"/>
        </w:numPr>
        <w:tabs>
          <w:tab w:val="left" w:pos="993"/>
        </w:tabs>
        <w:autoSpaceDE w:val="0"/>
        <w:autoSpaceDN w:val="0"/>
        <w:adjustRightInd w:val="0"/>
        <w:spacing w:before="120" w:line="276" w:lineRule="auto"/>
        <w:ind w:left="0" w:firstLine="709"/>
        <w:contextualSpacing/>
        <w:jc w:val="both"/>
      </w:pPr>
      <w:r>
        <w:t>«Инженерные изыскания для обоснования проекта реконструкции I оч. Иркутской ТЭЦ-10. Том П. Книга 5. Отчет о сейсмическом микрорайонировании площадки ИТЭЦ-10 в 1989г.» – 24 листа;</w:t>
      </w:r>
    </w:p>
    <w:p w:rsidR="003201C8" w:rsidRDefault="003201C8" w:rsidP="003201C8">
      <w:pPr>
        <w:pStyle w:val="a7"/>
        <w:widowControl w:val="0"/>
        <w:numPr>
          <w:ilvl w:val="1"/>
          <w:numId w:val="5"/>
        </w:numPr>
        <w:tabs>
          <w:tab w:val="left" w:pos="993"/>
        </w:tabs>
        <w:autoSpaceDE w:val="0"/>
        <w:autoSpaceDN w:val="0"/>
        <w:adjustRightInd w:val="0"/>
        <w:spacing w:before="120" w:line="276" w:lineRule="auto"/>
        <w:ind w:left="0" w:firstLine="709"/>
        <w:contextualSpacing/>
        <w:jc w:val="both"/>
      </w:pPr>
      <w:r>
        <w:t>Технический отчет по результатам инженерно-геологических изысканий №95/2020-ИГИ. Том 1. «Инженерно-геологические изыскания на территории филиала ООО «Байкальская энергетическая компания» ТЭЦ-10» -62 листа;</w:t>
      </w:r>
    </w:p>
    <w:p w:rsidR="003201C8" w:rsidRPr="00312CE0" w:rsidRDefault="003201C8" w:rsidP="003201C8">
      <w:pPr>
        <w:pStyle w:val="a7"/>
        <w:widowControl w:val="0"/>
        <w:numPr>
          <w:ilvl w:val="1"/>
          <w:numId w:val="5"/>
        </w:numPr>
        <w:tabs>
          <w:tab w:val="left" w:pos="993"/>
        </w:tabs>
        <w:autoSpaceDE w:val="0"/>
        <w:autoSpaceDN w:val="0"/>
        <w:adjustRightInd w:val="0"/>
        <w:spacing w:before="120" w:line="276" w:lineRule="auto"/>
        <w:ind w:left="0" w:firstLine="709"/>
        <w:contextualSpacing/>
        <w:jc w:val="both"/>
      </w:pPr>
      <w:r>
        <w:t>Другая н</w:t>
      </w:r>
      <w:r w:rsidRPr="00312CE0">
        <w:t>еобходимая информация предоставляется по запросу Исполнителя при наличии у Заказчика.</w:t>
      </w:r>
    </w:p>
    <w:p w:rsidR="0080158E" w:rsidRDefault="0080158E" w:rsidP="003201C8">
      <w:pPr>
        <w:pStyle w:val="a7"/>
        <w:ind w:left="568"/>
        <w:contextualSpacing/>
        <w:jc w:val="both"/>
      </w:pPr>
    </w:p>
    <w:sectPr w:rsidR="0080158E" w:rsidSect="00AD5DAA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AF10ED"/>
    <w:multiLevelType w:val="hybridMultilevel"/>
    <w:tmpl w:val="C298F864"/>
    <w:lvl w:ilvl="0" w:tplc="A5648C5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360E799A"/>
    <w:multiLevelType w:val="hybridMultilevel"/>
    <w:tmpl w:val="AD7A9890"/>
    <w:lvl w:ilvl="0" w:tplc="8CD417D4">
      <w:start w:val="1"/>
      <w:numFmt w:val="bullet"/>
      <w:lvlText w:val=""/>
      <w:lvlJc w:val="left"/>
      <w:pPr>
        <w:ind w:left="206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56" w:hanging="360"/>
      </w:pPr>
      <w:rPr>
        <w:rFonts w:ascii="Wingdings" w:hAnsi="Wingdings" w:hint="default"/>
      </w:rPr>
    </w:lvl>
  </w:abstractNum>
  <w:abstractNum w:abstractNumId="2" w15:restartNumberingAfterBreak="0">
    <w:nsid w:val="3D692C2C"/>
    <w:multiLevelType w:val="multilevel"/>
    <w:tmpl w:val="937C946A"/>
    <w:lvl w:ilvl="0">
      <w:start w:val="1"/>
      <w:numFmt w:val="decimal"/>
      <w:lvlText w:val="%1."/>
      <w:lvlJc w:val="left"/>
      <w:pPr>
        <w:tabs>
          <w:tab w:val="num" w:pos="1069"/>
        </w:tabs>
        <w:ind w:left="709" w:firstLine="0"/>
      </w:pPr>
      <w:rPr>
        <w:rFonts w:ascii="Times New Roman" w:eastAsia="Times New Roman" w:hAnsi="Times New Roman" w:cs="Times New Roman"/>
        <w:b/>
        <w:sz w:val="24"/>
      </w:rPr>
    </w:lvl>
    <w:lvl w:ilvl="1">
      <w:start w:val="1"/>
      <w:numFmt w:val="bullet"/>
      <w:lvlText w:val=""/>
      <w:lvlJc w:val="left"/>
      <w:pPr>
        <w:ind w:left="1376" w:hanging="525"/>
      </w:pPr>
      <w:rPr>
        <w:rFonts w:ascii="Symbol" w:hAnsi="Symbol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3" w15:restartNumberingAfterBreak="0">
    <w:nsid w:val="40AF347C"/>
    <w:multiLevelType w:val="multilevel"/>
    <w:tmpl w:val="8702EAE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4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26" w:hanging="1800"/>
      </w:pPr>
      <w:rPr>
        <w:rFonts w:hint="default"/>
      </w:rPr>
    </w:lvl>
  </w:abstractNum>
  <w:abstractNum w:abstractNumId="4" w15:restartNumberingAfterBreak="0">
    <w:nsid w:val="501276F7"/>
    <w:multiLevelType w:val="multilevel"/>
    <w:tmpl w:val="BC547DB6"/>
    <w:lvl w:ilvl="0">
      <w:start w:val="1"/>
      <w:numFmt w:val="decimal"/>
      <w:lvlText w:val="%1."/>
      <w:lvlJc w:val="left"/>
      <w:pPr>
        <w:tabs>
          <w:tab w:val="num" w:pos="928"/>
        </w:tabs>
        <w:ind w:left="568" w:firstLine="0"/>
      </w:pPr>
      <w:rPr>
        <w:rFonts w:ascii="Times New Roman" w:eastAsia="Times New Roman" w:hAnsi="Times New Roman" w:cs="Times New Roman"/>
        <w:b/>
        <w:sz w:val="24"/>
      </w:rPr>
    </w:lvl>
    <w:lvl w:ilvl="1">
      <w:start w:val="1"/>
      <w:numFmt w:val="decimal"/>
      <w:isLgl/>
      <w:lvlText w:val="%1.%2."/>
      <w:lvlJc w:val="left"/>
      <w:pPr>
        <w:ind w:left="1235" w:hanging="52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CE2"/>
    <w:rsid w:val="00020755"/>
    <w:rsid w:val="003201C8"/>
    <w:rsid w:val="0080158E"/>
    <w:rsid w:val="008914EB"/>
    <w:rsid w:val="00947CE2"/>
    <w:rsid w:val="00AC3D15"/>
    <w:rsid w:val="00AD5DAA"/>
    <w:rsid w:val="00FC0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6C78B5-C4DA-4D0B-9BBC-FC9C336A1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06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C06AA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FC06A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Subtitle"/>
    <w:basedOn w:val="a"/>
    <w:link w:val="a6"/>
    <w:qFormat/>
    <w:rsid w:val="00FC06AA"/>
    <w:pPr>
      <w:spacing w:line="360" w:lineRule="auto"/>
      <w:jc w:val="center"/>
    </w:pPr>
    <w:rPr>
      <w:b/>
      <w:u w:val="single"/>
    </w:rPr>
  </w:style>
  <w:style w:type="character" w:customStyle="1" w:styleId="a6">
    <w:name w:val="Подзаголовок Знак"/>
    <w:basedOn w:val="a0"/>
    <w:link w:val="a5"/>
    <w:rsid w:val="00FC06AA"/>
    <w:rPr>
      <w:rFonts w:ascii="Times New Roman" w:eastAsia="Times New Roman" w:hAnsi="Times New Roman" w:cs="Times New Roman"/>
      <w:b/>
      <w:sz w:val="24"/>
      <w:szCs w:val="24"/>
      <w:u w:val="single"/>
      <w:lang w:eastAsia="ru-RU"/>
    </w:rPr>
  </w:style>
  <w:style w:type="paragraph" w:styleId="a7">
    <w:name w:val="List Paragraph"/>
    <w:aliases w:val="Нумерованый список,List Paragraph1"/>
    <w:basedOn w:val="a"/>
    <w:link w:val="a8"/>
    <w:qFormat/>
    <w:rsid w:val="00FC06AA"/>
    <w:pPr>
      <w:ind w:left="708"/>
    </w:pPr>
  </w:style>
  <w:style w:type="character" w:customStyle="1" w:styleId="a8">
    <w:name w:val="Абзац списка Знак"/>
    <w:aliases w:val="Нумерованый список Знак,List Paragraph1 Знак"/>
    <w:link w:val="a7"/>
    <w:uiPriority w:val="34"/>
    <w:locked/>
    <w:rsid w:val="00FC06A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1401</Words>
  <Characters>7990</Characters>
  <Application>Microsoft Office Word</Application>
  <DocSecurity>0</DocSecurity>
  <Lines>66</Lines>
  <Paragraphs>18</Paragraphs>
  <ScaleCrop>false</ScaleCrop>
  <Company/>
  <LinksUpToDate>false</LinksUpToDate>
  <CharactersWithSpaces>9373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Troyan Denis</dc:creator>
  <cp:keywords/>
  <dc:description/>
  <cp:lastModifiedBy>Troyan Denis</cp:lastModifiedBy>
  <cp:revision>7</cp:revision>
  <dcterms:created xsi:type="dcterms:W3CDTF">2021-11-03T07:19:00Z</dcterms:created>
  <dcterms:modified xsi:type="dcterms:W3CDTF">2023-07-06T01:30:00Z</dcterms:modified>
</cp:coreProperties>
</file>