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3AE" w:rsidRPr="00A80805" w:rsidRDefault="00F773AE" w:rsidP="00F773AE">
      <w:pPr>
        <w:pStyle w:val="aff7"/>
        <w:ind w:left="0" w:right="-2" w:firstLine="709"/>
        <w:jc w:val="right"/>
      </w:pPr>
      <w:r w:rsidRPr="00A80805">
        <w:t xml:space="preserve">Приложение № </w:t>
      </w:r>
      <w:r>
        <w:t>9</w:t>
      </w:r>
    </w:p>
    <w:p w:rsidR="00F773AE" w:rsidRPr="00A80805" w:rsidRDefault="00F773AE" w:rsidP="00F773AE">
      <w:pPr>
        <w:pStyle w:val="aff7"/>
        <w:ind w:left="0" w:right="-2" w:firstLine="709"/>
        <w:jc w:val="right"/>
      </w:pPr>
      <w:r w:rsidRPr="00A80805">
        <w:t xml:space="preserve">к </w:t>
      </w:r>
      <w:r w:rsidR="00FD539B">
        <w:t>Д</w:t>
      </w:r>
      <w:r w:rsidRPr="00A80805">
        <w:t xml:space="preserve">оговору № </w:t>
      </w:r>
      <w:proofErr w:type="gramStart"/>
      <w:r w:rsidRPr="00A80805">
        <w:t>от  «</w:t>
      </w:r>
      <w:proofErr w:type="gramEnd"/>
      <w:r w:rsidRPr="00A80805">
        <w:t xml:space="preserve">__» </w:t>
      </w:r>
      <w:r w:rsidRPr="00A80805">
        <w:rPr>
          <w:u w:val="single"/>
        </w:rPr>
        <w:t xml:space="preserve">                </w:t>
      </w:r>
      <w:r w:rsidRPr="00A80805">
        <w:t>2022 г.</w:t>
      </w:r>
    </w:p>
    <w:p w:rsidR="00A3531E" w:rsidRPr="0008730E" w:rsidRDefault="00A3531E" w:rsidP="00A3531E">
      <w:pPr>
        <w:suppressAutoHyphens/>
        <w:autoSpaceDE w:val="0"/>
        <w:spacing w:before="120" w:after="120"/>
        <w:jc w:val="right"/>
        <w:rPr>
          <w:b/>
          <w:i/>
          <w:sz w:val="22"/>
          <w:szCs w:val="22"/>
          <w:lang w:eastAsia="ar-SA"/>
        </w:rPr>
      </w:pPr>
    </w:p>
    <w:p w:rsidR="00A3531E" w:rsidRPr="00AC3109" w:rsidRDefault="00A3531E" w:rsidP="00F773AE">
      <w:pPr>
        <w:suppressAutoHyphens/>
        <w:autoSpaceDE w:val="0"/>
        <w:spacing w:after="120"/>
        <w:ind w:firstLine="567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:rsidR="00A3531E" w:rsidRPr="00AC3109" w:rsidRDefault="00A3531E" w:rsidP="00A3531E">
      <w:pPr>
        <w:suppressAutoHyphens/>
        <w:jc w:val="right"/>
        <w:rPr>
          <w:b/>
          <w:spacing w:val="-3"/>
          <w:sz w:val="24"/>
          <w:szCs w:val="24"/>
        </w:rPr>
      </w:pPr>
      <w:r w:rsidRPr="00AC3109">
        <w:rPr>
          <w:b/>
          <w:sz w:val="24"/>
          <w:szCs w:val="24"/>
        </w:rPr>
        <w:t xml:space="preserve"> </w:t>
      </w:r>
      <w:proofErr w:type="gramStart"/>
      <w:r w:rsidRPr="00AC3109">
        <w:rPr>
          <w:b/>
          <w:sz w:val="24"/>
          <w:szCs w:val="24"/>
        </w:rPr>
        <w:t>« _</w:t>
      </w:r>
      <w:proofErr w:type="gramEnd"/>
      <w:r w:rsidRPr="00AC3109">
        <w:rPr>
          <w:b/>
          <w:sz w:val="24"/>
          <w:szCs w:val="24"/>
        </w:rPr>
        <w:t>__»________20</w:t>
      </w:r>
      <w:r>
        <w:rPr>
          <w:b/>
          <w:sz w:val="24"/>
          <w:szCs w:val="24"/>
        </w:rPr>
        <w:t>22</w:t>
      </w:r>
      <w:r w:rsidRPr="00AC3109">
        <w:rPr>
          <w:b/>
          <w:sz w:val="24"/>
          <w:szCs w:val="24"/>
        </w:rPr>
        <w:t xml:space="preserve"> г.</w:t>
      </w:r>
    </w:p>
    <w:p w:rsidR="00A3531E" w:rsidRPr="00AC3109" w:rsidRDefault="00A3531E" w:rsidP="00A3531E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A3531E" w:rsidRPr="00F773AE" w:rsidRDefault="000D5E1A" w:rsidP="00A3531E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F773AE">
        <w:rPr>
          <w:sz w:val="22"/>
          <w:szCs w:val="22"/>
        </w:rPr>
        <w:t>Общество с ограниченной ответственностью «</w:t>
      </w:r>
      <w:proofErr w:type="spellStart"/>
      <w:r w:rsidRPr="00F773AE">
        <w:rPr>
          <w:sz w:val="22"/>
          <w:szCs w:val="22"/>
        </w:rPr>
        <w:t>ЕвроСибЭнерго-Инжиниринг</w:t>
      </w:r>
      <w:proofErr w:type="spellEnd"/>
      <w:r w:rsidRPr="00F773AE">
        <w:rPr>
          <w:sz w:val="22"/>
          <w:szCs w:val="22"/>
        </w:rPr>
        <w:t>»</w:t>
      </w:r>
      <w:r w:rsidR="00F773AE" w:rsidRPr="00F773AE">
        <w:rPr>
          <w:sz w:val="22"/>
          <w:szCs w:val="22"/>
        </w:rPr>
        <w:t xml:space="preserve">, именуемое в дальнейшем «Заказчик», в лице директора </w:t>
      </w:r>
      <w:proofErr w:type="spellStart"/>
      <w:r w:rsidRPr="00F773AE">
        <w:rPr>
          <w:sz w:val="22"/>
          <w:szCs w:val="22"/>
        </w:rPr>
        <w:t>Борисычева</w:t>
      </w:r>
      <w:proofErr w:type="spellEnd"/>
      <w:r w:rsidRPr="00F773AE">
        <w:rPr>
          <w:sz w:val="22"/>
          <w:szCs w:val="22"/>
        </w:rPr>
        <w:t xml:space="preserve"> Андрея Владимировича</w:t>
      </w:r>
      <w:r w:rsidR="00F773AE" w:rsidRPr="00F773AE">
        <w:rPr>
          <w:sz w:val="22"/>
          <w:szCs w:val="22"/>
        </w:rPr>
        <w:t xml:space="preserve">, действующего на основании Устава, с одной стороны, и </w:t>
      </w:r>
      <w:r>
        <w:rPr>
          <w:sz w:val="22"/>
          <w:szCs w:val="22"/>
        </w:rPr>
        <w:t>______________________________</w:t>
      </w:r>
      <w:r w:rsidR="00F773AE" w:rsidRPr="00F773AE">
        <w:rPr>
          <w:sz w:val="22"/>
          <w:szCs w:val="22"/>
        </w:rPr>
        <w:t>именуемое в дальнейшем «Подрядчик», в лице генерального директора</w:t>
      </w:r>
      <w:r>
        <w:rPr>
          <w:sz w:val="22"/>
          <w:szCs w:val="22"/>
        </w:rPr>
        <w:t>__________________________</w:t>
      </w:r>
      <w:r w:rsidR="00F773AE" w:rsidRPr="00F773AE">
        <w:rPr>
          <w:sz w:val="22"/>
          <w:szCs w:val="22"/>
        </w:rPr>
        <w:t xml:space="preserve">, действующего на основании Устава, с другой стороны, заключили настоящее соглашение (далее – «Соглашение») к Договору на выполнение строительно-монтажных, пуско-наладочных работ на объекте: «КИВС - </w:t>
      </w:r>
      <w:proofErr w:type="spellStart"/>
      <w:r w:rsidR="00F773AE" w:rsidRPr="00F773AE">
        <w:rPr>
          <w:sz w:val="22"/>
          <w:szCs w:val="22"/>
        </w:rPr>
        <w:t>Кибербезопасность</w:t>
      </w:r>
      <w:proofErr w:type="spellEnd"/>
      <w:r w:rsidR="00F773AE" w:rsidRPr="00F773AE">
        <w:rPr>
          <w:sz w:val="22"/>
          <w:szCs w:val="22"/>
        </w:rPr>
        <w:t xml:space="preserve">» </w:t>
      </w:r>
      <w:r w:rsidR="00F773AE" w:rsidRPr="00F773AE">
        <w:rPr>
          <w:spacing w:val="4"/>
          <w:sz w:val="22"/>
          <w:szCs w:val="22"/>
        </w:rPr>
        <w:t xml:space="preserve">№ </w:t>
      </w:r>
      <w:r>
        <w:rPr>
          <w:spacing w:val="4"/>
          <w:sz w:val="22"/>
          <w:szCs w:val="22"/>
        </w:rPr>
        <w:t>____</w:t>
      </w:r>
      <w:r w:rsidR="00F773AE" w:rsidRPr="00F773AE">
        <w:rPr>
          <w:spacing w:val="4"/>
          <w:sz w:val="22"/>
          <w:szCs w:val="22"/>
        </w:rPr>
        <w:t xml:space="preserve"> от  _________2022г.</w:t>
      </w:r>
      <w:r w:rsidR="00F773AE" w:rsidRPr="00F773AE">
        <w:rPr>
          <w:sz w:val="22"/>
          <w:szCs w:val="22"/>
        </w:rPr>
        <w:t xml:space="preserve">  (далее – «Договор») о нижеследующем</w:t>
      </w:r>
      <w:r w:rsidR="00A3531E" w:rsidRPr="00F773AE">
        <w:rPr>
          <w:spacing w:val="-5"/>
          <w:sz w:val="22"/>
          <w:szCs w:val="22"/>
        </w:rPr>
        <w:t>:</w:t>
      </w:r>
    </w:p>
    <w:p w:rsidR="00A3531E" w:rsidRPr="00AC3109" w:rsidRDefault="00A3531E" w:rsidP="00A3531E">
      <w:pPr>
        <w:ind w:left="360"/>
        <w:jc w:val="center"/>
        <w:rPr>
          <w:b/>
          <w:sz w:val="22"/>
          <w:szCs w:val="22"/>
        </w:rPr>
      </w:pPr>
    </w:p>
    <w:p w:rsidR="00A3531E" w:rsidRPr="00AC3109" w:rsidRDefault="00A3531E" w:rsidP="00A353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AC3109">
        <w:rPr>
          <w:sz w:val="22"/>
          <w:szCs w:val="22"/>
        </w:rPr>
        <w:t>внутриобьектового</w:t>
      </w:r>
      <w:proofErr w:type="spellEnd"/>
      <w:r w:rsidRPr="00AC3109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A3531E" w:rsidRPr="00B71DAD" w:rsidRDefault="00A3531E" w:rsidP="00A3531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этом ответственность за ненадлежащее исполнение обязательств Субподрядными </w:t>
      </w:r>
      <w:r w:rsidRPr="00B71DAD">
        <w:rPr>
          <w:sz w:val="22"/>
          <w:szCs w:val="22"/>
        </w:rPr>
        <w:t>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A3531E" w:rsidRPr="00B71DAD" w:rsidRDefault="00A3531E" w:rsidP="00A3531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71DAD">
        <w:rPr>
          <w:b/>
          <w:sz w:val="22"/>
          <w:szCs w:val="22"/>
        </w:rPr>
        <w:t>АТБ</w:t>
      </w:r>
      <w:r w:rsidRPr="00B71DAD">
        <w:rPr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B71DAD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1653AF">
          <w:rPr>
            <w:rStyle w:val="ad"/>
            <w:i/>
          </w:rPr>
          <w:t>https://eurosib.ru/ru/tenders/zakupki-ooo-evrosibenergo-gidrogeneratsiya/standarty-predpriyatiya/</w:t>
        </w:r>
      </w:hyperlink>
      <w:r w:rsidRPr="00B71DAD">
        <w:rPr>
          <w:b/>
          <w:i/>
          <w:sz w:val="22"/>
          <w:szCs w:val="22"/>
        </w:rPr>
        <w:t xml:space="preserve">. </w:t>
      </w:r>
    </w:p>
    <w:p w:rsidR="00A3531E" w:rsidRPr="00B71DAD" w:rsidRDefault="00A3531E" w:rsidP="00A3531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A3531E" w:rsidRPr="00B71DAD" w:rsidRDefault="00A3531E" w:rsidP="00A3531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sz w:val="22"/>
          <w:szCs w:val="22"/>
        </w:rPr>
        <w:t xml:space="preserve">32.4 </w:t>
      </w:r>
      <w:r w:rsidRPr="00B71DAD">
        <w:rPr>
          <w:sz w:val="22"/>
          <w:szCs w:val="22"/>
        </w:rPr>
        <w:t>Договора.</w:t>
      </w:r>
    </w:p>
    <w:p w:rsidR="00A3531E" w:rsidRPr="00AC3109" w:rsidRDefault="00A3531E" w:rsidP="00A3531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120"/>
        <w:ind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1.4. Заказчик оставляет за собой право проводить</w:t>
      </w:r>
      <w:r w:rsidRPr="00AC3109">
        <w:rPr>
          <w:sz w:val="22"/>
          <w:szCs w:val="22"/>
        </w:rPr>
        <w:t xml:space="preserve">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A3531E" w:rsidRPr="00AC3109" w:rsidRDefault="00A3531E" w:rsidP="00A3531E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A3531E" w:rsidRPr="00AC3109" w:rsidRDefault="00A3531E" w:rsidP="00A353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A3531E" w:rsidRPr="00AC3109" w:rsidRDefault="00A3531E" w:rsidP="00A3531E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обязан:</w:t>
      </w:r>
    </w:p>
    <w:p w:rsidR="00A3531E" w:rsidRPr="00AC3109" w:rsidRDefault="00A3531E" w:rsidP="00A3531E">
      <w:pPr>
        <w:widowControl w:val="0"/>
        <w:numPr>
          <w:ilvl w:val="2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течение </w:t>
      </w:r>
      <w:r>
        <w:rPr>
          <w:sz w:val="22"/>
          <w:szCs w:val="22"/>
        </w:rPr>
        <w:t>5</w:t>
      </w:r>
      <w:r w:rsidRPr="00AC3109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(пяти) </w:t>
      </w:r>
      <w:r w:rsidRPr="00AC3109">
        <w:rPr>
          <w:iCs/>
          <w:sz w:val="22"/>
          <w:szCs w:val="22"/>
        </w:rPr>
        <w:t>дней</w:t>
      </w:r>
      <w:r w:rsidRPr="00AC3109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A3531E" w:rsidRPr="00AC3109" w:rsidRDefault="00A3531E" w:rsidP="00A3531E">
      <w:pPr>
        <w:widowControl w:val="0"/>
        <w:numPr>
          <w:ilvl w:val="2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заключении Договора: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Подрядчику запрещается: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A3531E" w:rsidRPr="00AC3109" w:rsidRDefault="00A3531E" w:rsidP="00A3531E">
      <w:pPr>
        <w:widowControl w:val="0"/>
        <w:numPr>
          <w:ilvl w:val="0"/>
          <w:numId w:val="17"/>
        </w:numPr>
        <w:tabs>
          <w:tab w:val="left" w:pos="900"/>
        </w:tabs>
        <w:autoSpaceDE w:val="0"/>
        <w:autoSpaceDN w:val="0"/>
        <w:adjustRightInd w:val="0"/>
        <w:spacing w:after="120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A3531E" w:rsidRPr="00AC3109" w:rsidRDefault="00A3531E" w:rsidP="00A353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Отдельные требования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A3531E" w:rsidRPr="00AC3109" w:rsidRDefault="00A3531E" w:rsidP="00A3531E">
      <w:pPr>
        <w:rPr>
          <w:sz w:val="22"/>
          <w:szCs w:val="22"/>
        </w:rPr>
      </w:pPr>
    </w:p>
    <w:p w:rsidR="00A3531E" w:rsidRPr="00AC3109" w:rsidRDefault="00A3531E" w:rsidP="00A353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A3531E" w:rsidRPr="001653AF" w:rsidRDefault="00A3531E" w:rsidP="00A3531E">
      <w:pPr>
        <w:numPr>
          <w:ilvl w:val="1"/>
          <w:numId w:val="28"/>
        </w:numPr>
        <w:ind w:left="0" w:firstLine="567"/>
        <w:rPr>
          <w:b/>
          <w:i/>
        </w:rPr>
      </w:pPr>
      <w:r w:rsidRPr="00AC3109">
        <w:rPr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8" w:history="1">
        <w:r w:rsidRPr="001653AF">
          <w:rPr>
            <w:rStyle w:val="ad"/>
            <w:i/>
          </w:rPr>
          <w:t>https://eurosib.ru/ru/tenders/zakupki-ooo-evrosibenergo-gidrogeneratsiya/standarty-predpriyatiya/</w:t>
        </w:r>
      </w:hyperlink>
      <w:r w:rsidRPr="001653AF">
        <w:rPr>
          <w:b/>
          <w:i/>
        </w:rPr>
        <w:t>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A3531E" w:rsidRPr="00AC3109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A3531E" w:rsidRPr="00AC3109" w:rsidRDefault="00A3531E" w:rsidP="00A3531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A3531E" w:rsidRPr="00AC3109" w:rsidRDefault="00A3531E" w:rsidP="00A353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Порядок взаимодействия Заказчика и Подрядчика</w:t>
      </w:r>
    </w:p>
    <w:p w:rsidR="00A3531E" w:rsidRPr="00BB297E" w:rsidRDefault="00A3531E" w:rsidP="00A3531E">
      <w:pPr>
        <w:widowControl w:val="0"/>
        <w:numPr>
          <w:ilvl w:val="1"/>
          <w:numId w:val="28"/>
        </w:numPr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</w:t>
      </w:r>
      <w:r w:rsidRPr="00BB297E">
        <w:rPr>
          <w:sz w:val="22"/>
          <w:szCs w:val="22"/>
        </w:rPr>
        <w:t>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A3531E" w:rsidRPr="00BB297E" w:rsidRDefault="00A3531E" w:rsidP="00A3531E">
      <w:pPr>
        <w:ind w:left="357"/>
        <w:jc w:val="center"/>
        <w:rPr>
          <w:b/>
          <w:sz w:val="22"/>
          <w:szCs w:val="22"/>
        </w:rPr>
      </w:pPr>
    </w:p>
    <w:p w:rsidR="00A3531E" w:rsidRPr="00BB297E" w:rsidRDefault="00A3531E" w:rsidP="00A3531E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Ответственность Подрядчика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B297E">
        <w:rPr>
          <w:b/>
          <w:i/>
          <w:sz w:val="22"/>
          <w:szCs w:val="22"/>
        </w:rPr>
        <w:t xml:space="preserve">по </w:t>
      </w:r>
      <w:r w:rsidRPr="00BB297E">
        <w:rPr>
          <w:sz w:val="22"/>
          <w:szCs w:val="22"/>
        </w:rPr>
        <w:t xml:space="preserve">форме Акта ОБРАЗЕЦ 1 (Приложение № </w:t>
      </w:r>
      <w:r w:rsidR="00F773AE">
        <w:rPr>
          <w:sz w:val="22"/>
          <w:szCs w:val="22"/>
        </w:rPr>
        <w:t>8</w:t>
      </w:r>
      <w:r w:rsidRPr="00BB297E">
        <w:rPr>
          <w:sz w:val="22"/>
          <w:szCs w:val="22"/>
        </w:rPr>
        <w:t xml:space="preserve"> к настоящему Договору</w:t>
      </w:r>
      <w:r w:rsidRPr="00BB297E">
        <w:rPr>
          <w:i/>
          <w:sz w:val="22"/>
          <w:szCs w:val="22"/>
        </w:rPr>
        <w:t>)</w:t>
      </w:r>
      <w:r w:rsidRPr="00BB297E">
        <w:rPr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F773AE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F773AE">
        <w:rPr>
          <w:sz w:val="22"/>
          <w:szCs w:val="22"/>
        </w:rPr>
        <w:t>7</w:t>
      </w:r>
      <w:r w:rsidRPr="00BB297E">
        <w:rPr>
          <w:sz w:val="22"/>
          <w:szCs w:val="22"/>
        </w:rPr>
        <w:t xml:space="preserve"> настоящего </w:t>
      </w:r>
      <w:r w:rsidR="00F773AE">
        <w:rPr>
          <w:sz w:val="22"/>
          <w:szCs w:val="22"/>
        </w:rPr>
        <w:t>Договора</w:t>
      </w:r>
      <w:r w:rsidRPr="00BB297E">
        <w:rPr>
          <w:sz w:val="22"/>
          <w:szCs w:val="22"/>
        </w:rPr>
        <w:t>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</w:t>
      </w:r>
      <w:r w:rsidRPr="00BB297E">
        <w:rPr>
          <w:sz w:val="22"/>
          <w:szCs w:val="22"/>
        </w:rPr>
        <w:lastRenderedPageBreak/>
        <w:t>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A3531E" w:rsidRPr="00BB297E" w:rsidRDefault="00A3531E" w:rsidP="00A3531E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A3531E" w:rsidRPr="00BB297E" w:rsidRDefault="00A3531E" w:rsidP="00A3531E">
      <w:pPr>
        <w:spacing w:before="120" w:after="120" w:line="264" w:lineRule="auto"/>
        <w:contextualSpacing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:rsidR="00A3531E" w:rsidRPr="00BB297E" w:rsidRDefault="00A3531E" w:rsidP="00A3531E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B297E">
        <w:rPr>
          <w:sz w:val="22"/>
          <w:szCs w:val="22"/>
        </w:rPr>
        <w:t>ий</w:t>
      </w:r>
      <w:proofErr w:type="spellEnd"/>
      <w:r w:rsidRPr="00BB297E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B297E">
        <w:rPr>
          <w:b/>
          <w:i/>
          <w:sz w:val="22"/>
          <w:szCs w:val="22"/>
        </w:rPr>
        <w:t xml:space="preserve">форма Акта ОБРАЗЕЦ 1 содержится в Приложении № </w:t>
      </w:r>
      <w:r w:rsidR="00F773AE">
        <w:rPr>
          <w:b/>
          <w:i/>
          <w:sz w:val="22"/>
          <w:szCs w:val="22"/>
        </w:rPr>
        <w:t>8</w:t>
      </w:r>
      <w:r w:rsidRPr="00BB297E">
        <w:rPr>
          <w:b/>
          <w:i/>
          <w:sz w:val="22"/>
          <w:szCs w:val="22"/>
        </w:rPr>
        <w:t xml:space="preserve"> к настоящему Договору</w:t>
      </w:r>
      <w:r w:rsidRPr="00BB297E">
        <w:rPr>
          <w:b/>
          <w:sz w:val="22"/>
          <w:szCs w:val="22"/>
        </w:rPr>
        <w:t xml:space="preserve">). </w:t>
      </w:r>
    </w:p>
    <w:p w:rsidR="00A3531E" w:rsidRPr="00BB297E" w:rsidRDefault="00A3531E" w:rsidP="00A3531E">
      <w:pPr>
        <w:tabs>
          <w:tab w:val="left" w:pos="709"/>
        </w:tabs>
        <w:spacing w:before="120" w:after="120" w:line="264" w:lineRule="auto"/>
        <w:contextualSpacing/>
        <w:jc w:val="both"/>
        <w:rPr>
          <w:b/>
          <w:i/>
          <w:color w:val="FF0000"/>
          <w:sz w:val="22"/>
          <w:szCs w:val="22"/>
        </w:rPr>
      </w:pPr>
      <w:r w:rsidRPr="00BB297E">
        <w:rPr>
          <w:b/>
          <w:i/>
          <w:sz w:val="22"/>
          <w:szCs w:val="22"/>
        </w:rPr>
        <w:t xml:space="preserve">          7.2. </w:t>
      </w:r>
      <w:r w:rsidRPr="00BB297E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  Требование к Акту проверки: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; 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7.3.3. В Акте проверки описываются выявленные нарушения. 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-  нарушения устранены в ходе проверки;</w:t>
      </w:r>
    </w:p>
    <w:p w:rsidR="00A3531E" w:rsidRPr="00BB297E" w:rsidRDefault="00A3531E" w:rsidP="00A3531E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A3531E" w:rsidRPr="00BB297E" w:rsidRDefault="00A3531E" w:rsidP="00A3531E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    - работы остановлены.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   7.4. </w:t>
      </w:r>
      <w:r w:rsidRPr="00BB297E">
        <w:t xml:space="preserve"> </w:t>
      </w:r>
      <w:r w:rsidRPr="00BB297E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A3531E" w:rsidRPr="00BB297E" w:rsidRDefault="00A3531E" w:rsidP="00A3531E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297E">
        <w:rPr>
          <w:sz w:val="22"/>
          <w:szCs w:val="22"/>
        </w:rPr>
        <w:t>видеофиксации</w:t>
      </w:r>
      <w:proofErr w:type="spellEnd"/>
      <w:r w:rsidRPr="00BB297E">
        <w:rPr>
          <w:sz w:val="22"/>
          <w:szCs w:val="22"/>
        </w:rPr>
        <w:t xml:space="preserve"> (по возможности). </w:t>
      </w:r>
    </w:p>
    <w:p w:rsidR="00A3531E" w:rsidRPr="00BB297E" w:rsidRDefault="00A3531E" w:rsidP="00A3531E">
      <w:pPr>
        <w:spacing w:before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A3531E" w:rsidRPr="00BB297E" w:rsidRDefault="00A3531E" w:rsidP="00A3531E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lastRenderedPageBreak/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A3531E" w:rsidRPr="00BB297E" w:rsidRDefault="00A3531E" w:rsidP="00A3531E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:rsidR="00A3531E" w:rsidRPr="00BB297E" w:rsidRDefault="00A3531E" w:rsidP="00A3531E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BB297E">
        <w:rPr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BB297E">
        <w:rPr>
          <w:sz w:val="22"/>
          <w:szCs w:val="22"/>
        </w:rPr>
        <w:t>иях</w:t>
      </w:r>
      <w:proofErr w:type="spellEnd"/>
      <w:r w:rsidRPr="00BB297E">
        <w:rPr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F773AE">
        <w:rPr>
          <w:sz w:val="22"/>
          <w:szCs w:val="22"/>
        </w:rPr>
        <w:t xml:space="preserve">7 </w:t>
      </w:r>
      <w:r w:rsidRPr="00BB297E">
        <w:rPr>
          <w:sz w:val="22"/>
          <w:szCs w:val="22"/>
        </w:rPr>
        <w:t xml:space="preserve">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BB297E">
        <w:rPr>
          <w:sz w:val="22"/>
          <w:szCs w:val="22"/>
        </w:rPr>
        <w:t>о  режиме</w:t>
      </w:r>
      <w:proofErr w:type="gramEnd"/>
      <w:r w:rsidRPr="00BB297E">
        <w:rPr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A3531E" w:rsidRPr="00BB297E" w:rsidRDefault="00A3531E" w:rsidP="00A3531E">
      <w:pPr>
        <w:tabs>
          <w:tab w:val="left" w:pos="851"/>
        </w:tabs>
        <w:spacing w:before="120" w:after="120"/>
        <w:ind w:firstLine="709"/>
        <w:jc w:val="both"/>
        <w:rPr>
          <w:rFonts w:eastAsia="Calibri"/>
          <w:sz w:val="22"/>
          <w:szCs w:val="22"/>
        </w:rPr>
      </w:pPr>
      <w:r w:rsidRPr="00BB297E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A3531E" w:rsidRPr="00BB297E" w:rsidRDefault="00A3531E" w:rsidP="00A3531E">
      <w:pPr>
        <w:tabs>
          <w:tab w:val="left" w:pos="851"/>
        </w:tabs>
        <w:spacing w:before="120" w:after="120"/>
        <w:ind w:firstLine="709"/>
        <w:jc w:val="both"/>
        <w:rPr>
          <w:sz w:val="22"/>
          <w:szCs w:val="22"/>
        </w:rPr>
      </w:pPr>
    </w:p>
    <w:p w:rsidR="00A3531E" w:rsidRPr="00BB297E" w:rsidRDefault="00A3531E" w:rsidP="00A3531E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B297E">
        <w:rPr>
          <w:b/>
          <w:sz w:val="22"/>
          <w:szCs w:val="22"/>
        </w:rPr>
        <w:t>9. Заключительные положения</w:t>
      </w:r>
    </w:p>
    <w:p w:rsidR="00A3531E" w:rsidRPr="00BB297E" w:rsidRDefault="00A3531E" w:rsidP="00A3531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B297E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A3531E" w:rsidRPr="00BB297E" w:rsidRDefault="00A3531E" w:rsidP="00A3531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3531E" w:rsidRPr="00BB297E" w:rsidRDefault="00A3531E" w:rsidP="00A3531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BB297E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A3531E" w:rsidRPr="00BB297E" w:rsidRDefault="00A3531E" w:rsidP="00A3531E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A3531E" w:rsidRPr="00BB297E" w:rsidRDefault="00A3531E" w:rsidP="00A3531E">
      <w:pPr>
        <w:ind w:firstLine="709"/>
        <w:jc w:val="both"/>
        <w:rPr>
          <w:sz w:val="22"/>
          <w:szCs w:val="22"/>
          <w:lang w:val="en-US"/>
        </w:rPr>
      </w:pPr>
    </w:p>
    <w:p w:rsidR="00A3531E" w:rsidRPr="00BB297E" w:rsidRDefault="00A3531E" w:rsidP="00A3531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BB297E">
        <w:rPr>
          <w:b/>
          <w:sz w:val="22"/>
          <w:szCs w:val="22"/>
        </w:rPr>
        <w:t>Подписи Сторон</w:t>
      </w:r>
    </w:p>
    <w:tbl>
      <w:tblPr>
        <w:tblStyle w:val="af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20"/>
      </w:tblGrid>
      <w:tr w:rsidR="00A3531E" w:rsidRPr="00FD539B" w:rsidTr="00F773AE">
        <w:trPr>
          <w:trHeight w:val="2627"/>
        </w:trPr>
        <w:tc>
          <w:tcPr>
            <w:tcW w:w="5070" w:type="dxa"/>
          </w:tcPr>
          <w:p w:rsidR="00A3531E" w:rsidRPr="00FD539B" w:rsidRDefault="000D5E1A" w:rsidP="00FD539B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="00A3531E" w:rsidRPr="00FD539B">
              <w:rPr>
                <w:sz w:val="22"/>
                <w:szCs w:val="22"/>
                <w:lang w:val="ru-RU"/>
              </w:rPr>
              <w:t>:</w:t>
            </w:r>
          </w:p>
          <w:p w:rsidR="00A3531E" w:rsidRPr="00FD539B" w:rsidRDefault="00A3531E" w:rsidP="00FD539B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A3531E" w:rsidRPr="00FD539B" w:rsidRDefault="00A3531E" w:rsidP="00FD539B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ООО «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ЕвроСибЭнерго-Инжиниринг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»</w:t>
            </w: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______________________/А. В. 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Борисычев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/</w:t>
            </w: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A3531E" w:rsidRPr="00FD539B" w:rsidRDefault="00A3531E" w:rsidP="00FD539B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4820" w:type="dxa"/>
          </w:tcPr>
          <w:p w:rsidR="00A3531E" w:rsidRPr="00FD539B" w:rsidRDefault="000D5E1A" w:rsidP="00FD539B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Подрячик</w:t>
            </w:r>
            <w:proofErr w:type="spellEnd"/>
            <w:r w:rsidR="00A3531E" w:rsidRPr="00FD539B">
              <w:rPr>
                <w:sz w:val="22"/>
                <w:szCs w:val="22"/>
                <w:lang w:val="ru-RU"/>
              </w:rPr>
              <w:t>:</w:t>
            </w: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A3531E" w:rsidRPr="00FD539B" w:rsidRDefault="000D5E1A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______________________/</w:t>
            </w:r>
            <w:r w:rsidRPr="00FD539B">
              <w:rPr>
                <w:sz w:val="22"/>
                <w:szCs w:val="22"/>
                <w:lang w:val="ru-RU"/>
              </w:rPr>
              <w:t xml:space="preserve"> </w:t>
            </w:r>
            <w:r w:rsidR="00A3531E" w:rsidRPr="00FD539B">
              <w:rPr>
                <w:sz w:val="22"/>
                <w:szCs w:val="22"/>
                <w:lang w:val="ru-RU"/>
              </w:rPr>
              <w:t>/</w:t>
            </w: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A3531E" w:rsidRPr="00FD539B" w:rsidRDefault="00A3531E" w:rsidP="00FD539B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A3531E" w:rsidRPr="00FD539B" w:rsidRDefault="00A3531E" w:rsidP="00FD539B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</w:tr>
    </w:tbl>
    <w:p w:rsidR="00A3531E" w:rsidRDefault="00A3531E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0D5E1A" w:rsidRDefault="000D5E1A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0D5E1A" w:rsidRDefault="000D5E1A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FD539B" w:rsidRPr="00A80805" w:rsidRDefault="00FD539B" w:rsidP="00FD539B">
      <w:pPr>
        <w:pStyle w:val="aff7"/>
        <w:ind w:left="0" w:right="-2" w:firstLine="709"/>
        <w:jc w:val="right"/>
      </w:pPr>
      <w:r w:rsidRPr="00A80805">
        <w:t xml:space="preserve">Приложение № </w:t>
      </w:r>
      <w:r>
        <w:t>10</w:t>
      </w:r>
    </w:p>
    <w:p w:rsidR="00FD539B" w:rsidRPr="00A80805" w:rsidRDefault="00FD539B" w:rsidP="00FD539B">
      <w:pPr>
        <w:pStyle w:val="aff7"/>
        <w:ind w:left="0" w:right="-2" w:firstLine="709"/>
        <w:jc w:val="right"/>
      </w:pPr>
      <w:r w:rsidRPr="00A80805">
        <w:t xml:space="preserve">к </w:t>
      </w:r>
      <w:r>
        <w:t>Д</w:t>
      </w:r>
      <w:r w:rsidRPr="00A80805">
        <w:t xml:space="preserve">оговору </w:t>
      </w:r>
      <w:proofErr w:type="gramStart"/>
      <w:r w:rsidRPr="00A80805">
        <w:t xml:space="preserve">№ </w:t>
      </w:r>
      <w:r w:rsidRPr="00A80805">
        <w:rPr>
          <w:bCs/>
        </w:rPr>
        <w:t xml:space="preserve"> </w:t>
      </w:r>
      <w:r w:rsidRPr="00A80805">
        <w:t>от</w:t>
      </w:r>
      <w:proofErr w:type="gramEnd"/>
      <w:r w:rsidRPr="00A80805">
        <w:t xml:space="preserve">  «__» </w:t>
      </w:r>
      <w:r w:rsidRPr="00A80805">
        <w:rPr>
          <w:u w:val="single"/>
        </w:rPr>
        <w:t xml:space="preserve">                </w:t>
      </w:r>
      <w:r w:rsidRPr="00A80805">
        <w:t>2022 г.</w:t>
      </w:r>
    </w:p>
    <w:p w:rsidR="00FD539B" w:rsidRPr="00AC3109" w:rsidRDefault="00FD539B" w:rsidP="00A3531E">
      <w:pPr>
        <w:suppressAutoHyphens/>
        <w:autoSpaceDE w:val="0"/>
        <w:spacing w:before="120" w:after="120"/>
        <w:ind w:firstLine="6804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A3531E" w:rsidRPr="00020239" w:rsidRDefault="00A3531E" w:rsidP="00FD539B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0" w:name="RefSCH6_1"/>
      <w:r w:rsidRPr="003107A8">
        <w:rPr>
          <w:i w:val="0"/>
          <w:sz w:val="22"/>
          <w:szCs w:val="22"/>
        </w:rPr>
        <w:t>Гарантии и заверения</w:t>
      </w:r>
      <w:bookmarkEnd w:id="0"/>
    </w:p>
    <w:p w:rsidR="00A3531E" w:rsidRPr="00020239" w:rsidRDefault="00A3531E" w:rsidP="00A3531E">
      <w:pPr>
        <w:pStyle w:val="SCH"/>
        <w:numPr>
          <w:ilvl w:val="0"/>
          <w:numId w:val="0"/>
        </w:numPr>
        <w:spacing w:before="120" w:line="240" w:lineRule="auto"/>
        <w:jc w:val="left"/>
        <w:rPr>
          <w:i w:val="0"/>
          <w:sz w:val="22"/>
          <w:szCs w:val="22"/>
        </w:rPr>
      </w:pP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A3531E" w:rsidRPr="00AE1E8A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«Должностное лицо </w:t>
      </w:r>
      <w:r w:rsidRPr="00AE1E8A">
        <w:rPr>
          <w:b/>
          <w:sz w:val="22"/>
          <w:szCs w:val="22"/>
          <w:lang w:eastAsia="en-US"/>
        </w:rPr>
        <w:t>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A3531E" w:rsidRPr="00AE1E8A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A3531E" w:rsidRPr="00AE1E8A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A3531E" w:rsidRPr="003107A8" w:rsidRDefault="00A3531E" w:rsidP="00A3531E">
      <w:pPr>
        <w:tabs>
          <w:tab w:val="left" w:pos="0"/>
          <w:tab w:val="left" w:pos="601"/>
        </w:tabs>
        <w:spacing w:before="120" w:after="120"/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:rsidR="00A3531E" w:rsidRPr="003107A8" w:rsidRDefault="00A3531E" w:rsidP="00A3531E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и</w:t>
      </w:r>
      <w:r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3107A8">
        <w:rPr>
          <w:sz w:val="22"/>
          <w:szCs w:val="22"/>
        </w:rPr>
        <w:t>органа</w:t>
      </w:r>
      <w:proofErr w:type="gramEnd"/>
      <w:r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настоящим гарантирует, что на дату вступления в силу Договора:</w:t>
      </w:r>
    </w:p>
    <w:p w:rsidR="00A3531E" w:rsidRPr="003107A8" w:rsidRDefault="00A3531E" w:rsidP="00A3531E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A3531E" w:rsidRPr="003107A8" w:rsidRDefault="00A3531E" w:rsidP="00A3531E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долей в уставном капитале Подрядчика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A3531E" w:rsidRPr="003107A8" w:rsidRDefault="00A3531E" w:rsidP="00A3531E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A3531E" w:rsidRPr="003107A8" w:rsidRDefault="00A3531E" w:rsidP="00A3531E">
      <w:pPr>
        <w:numPr>
          <w:ilvl w:val="0"/>
          <w:numId w:val="7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в отношении должностных лиц, Представителей 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A3531E" w:rsidRPr="003107A8" w:rsidRDefault="00A3531E" w:rsidP="00A3531E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A3531E" w:rsidRPr="003107A8" w:rsidRDefault="00A3531E" w:rsidP="00A3531E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подтверждает, что ознакомлен с </w:t>
      </w:r>
      <w:r w:rsidRPr="00DC146E">
        <w:rPr>
          <w:sz w:val="22"/>
          <w:szCs w:val="22"/>
          <w:lang w:eastAsia="en-US"/>
        </w:rPr>
        <w:t xml:space="preserve">ККЭ 907-011.529.194-2019 Кодекс корпоративной этики ЕСЭ-ГГ (доступным в электронном виде на веб-сайте [https://eurosib.ru/ru/tenders/zakupki-ooo-evrosibenergo-gidrogeneratsiya/standarty-predpriyatiya/], </w:t>
      </w:r>
      <w:r w:rsidRPr="003107A8">
        <w:rPr>
          <w:sz w:val="22"/>
          <w:szCs w:val="22"/>
          <w:lang w:eastAsia="en-US"/>
        </w:rPr>
        <w:t xml:space="preserve">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A3531E" w:rsidRPr="003107A8" w:rsidRDefault="00A3531E" w:rsidP="00A3531E">
      <w:pPr>
        <w:numPr>
          <w:ilvl w:val="0"/>
          <w:numId w:val="6"/>
        </w:numPr>
        <w:tabs>
          <w:tab w:val="left" w:pos="0"/>
        </w:tabs>
        <w:spacing w:before="24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:rsidR="00A3531E" w:rsidRPr="003107A8" w:rsidRDefault="00A3531E" w:rsidP="00A3531E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</w:t>
      </w:r>
      <w:r w:rsidRPr="003107A8">
        <w:rPr>
          <w:sz w:val="22"/>
          <w:szCs w:val="22"/>
        </w:rPr>
        <w:lastRenderedPageBreak/>
        <w:t>будут предлагать работникам Заказчика ни в какой форме (в том числе, ни устно, ни письменно) заключени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A3531E" w:rsidRPr="003107A8" w:rsidRDefault="00A3531E" w:rsidP="00A3531E">
      <w:pPr>
        <w:tabs>
          <w:tab w:val="left" w:pos="0"/>
          <w:tab w:val="left" w:pos="54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 (</w:t>
      </w:r>
      <w:r>
        <w:rPr>
          <w:sz w:val="22"/>
          <w:szCs w:val="22"/>
          <w:lang w:eastAsia="en-US"/>
        </w:rPr>
        <w:t>десяти</w:t>
      </w:r>
      <w:r w:rsidRPr="003107A8">
        <w:rPr>
          <w:sz w:val="22"/>
          <w:szCs w:val="22"/>
          <w:lang w:eastAsia="en-US"/>
        </w:rPr>
        <w:t xml:space="preserve"> процентов) от цены Договора в течение 10 (десяти) рабочих дней со дня получения соответствующего требования Заказчика.</w:t>
      </w:r>
    </w:p>
    <w:p w:rsidR="00A3531E" w:rsidRPr="003107A8" w:rsidRDefault="00A3531E" w:rsidP="00A3531E">
      <w:pPr>
        <w:tabs>
          <w:tab w:val="left" w:pos="0"/>
        </w:tabs>
        <w:spacing w:before="120" w:after="120"/>
        <w:rPr>
          <w:sz w:val="22"/>
          <w:szCs w:val="22"/>
        </w:rPr>
      </w:pPr>
    </w:p>
    <w:p w:rsidR="00A3531E" w:rsidRPr="003107A8" w:rsidRDefault="00A3531E" w:rsidP="00A3531E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Заказчик не оказывает Представителям Подрядчика какого-либо содействия по организации въезда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3531E" w:rsidRPr="003107A8" w:rsidRDefault="00A3531E" w:rsidP="00A3531E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A3531E" w:rsidRPr="003107A8" w:rsidRDefault="00A3531E" w:rsidP="00A3531E">
      <w:pPr>
        <w:numPr>
          <w:ilvl w:val="0"/>
          <w:numId w:val="8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:rsidR="00A3531E" w:rsidRPr="003107A8" w:rsidRDefault="00A3531E" w:rsidP="00A3531E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A3531E" w:rsidRPr="003107A8" w:rsidRDefault="00A3531E" w:rsidP="00A3531E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A3531E" w:rsidRPr="003107A8" w:rsidRDefault="00A3531E" w:rsidP="00A3531E">
      <w:pPr>
        <w:numPr>
          <w:ilvl w:val="0"/>
          <w:numId w:val="9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rFonts w:eastAsia="Calibri"/>
          <w:sz w:val="22"/>
          <w:szCs w:val="22"/>
          <w:lang w:eastAsia="en-US"/>
        </w:rPr>
        <w:t>обязуется:</w:t>
      </w:r>
    </w:p>
    <w:p w:rsidR="00A3531E" w:rsidRPr="003107A8" w:rsidRDefault="00A3531E" w:rsidP="00A3531E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уведомить Представителей и Третьих лиц о требованиях и правах Заказчика, установленных настоящим пунктом</w:t>
      </w:r>
      <w:r>
        <w:rPr>
          <w:sz w:val="22"/>
          <w:szCs w:val="22"/>
        </w:rPr>
        <w:t>;</w:t>
      </w:r>
    </w:p>
    <w:p w:rsidR="00A3531E" w:rsidRPr="003107A8" w:rsidRDefault="00A3531E" w:rsidP="00A3531E">
      <w:pPr>
        <w:numPr>
          <w:ilvl w:val="0"/>
          <w:numId w:val="10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3531E" w:rsidRPr="003107A8" w:rsidRDefault="00A3531E" w:rsidP="00A3531E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p w:rsidR="00A3531E" w:rsidRPr="003107A8" w:rsidRDefault="00A3531E" w:rsidP="00A3531E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:rsidR="00A3531E" w:rsidRPr="003107A8" w:rsidRDefault="00A3531E" w:rsidP="00A3531E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A3531E" w:rsidRPr="003107A8" w:rsidRDefault="00A3531E" w:rsidP="00A3531E">
      <w:pPr>
        <w:numPr>
          <w:ilvl w:val="0"/>
          <w:numId w:val="11"/>
        </w:numPr>
        <w:tabs>
          <w:tab w:val="left" w:pos="0"/>
          <w:tab w:val="left" w:pos="284"/>
        </w:tabs>
        <w:spacing w:before="120" w:after="120"/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Подрядчик обязуется самостоятельно и за свой счет (либо по доверенности от имени Заказчика,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10% (десяти процентов) от стоимости </w:t>
      </w:r>
      <w:r>
        <w:rPr>
          <w:sz w:val="22"/>
          <w:szCs w:val="22"/>
          <w:lang w:eastAsia="en-US"/>
        </w:rPr>
        <w:t xml:space="preserve">Работ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:rsidR="00A3531E" w:rsidRPr="003107A8" w:rsidRDefault="00A3531E" w:rsidP="00A3531E">
      <w:pPr>
        <w:numPr>
          <w:ilvl w:val="0"/>
          <w:numId w:val="6"/>
        </w:numPr>
        <w:tabs>
          <w:tab w:val="left" w:pos="0"/>
        </w:tabs>
        <w:spacing w:before="120" w:after="120"/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lastRenderedPageBreak/>
        <w:t>Ответственность за нарушение Гарантий и заверений</w:t>
      </w:r>
    </w:p>
    <w:p w:rsidR="00A3531E" w:rsidRPr="00FD539B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FD539B">
        <w:rPr>
          <w:iCs/>
          <w:sz w:val="22"/>
          <w:szCs w:val="22"/>
          <w:lang w:eastAsia="en-US"/>
        </w:rPr>
        <w:t>Выполнение Подрядчиком требований, указанных в настоящем П</w:t>
      </w:r>
      <w:r w:rsidR="00FD539B" w:rsidRPr="00FD539B">
        <w:rPr>
          <w:iCs/>
          <w:sz w:val="22"/>
          <w:szCs w:val="22"/>
          <w:lang w:eastAsia="en-US"/>
        </w:rPr>
        <w:t xml:space="preserve">риложении </w:t>
      </w:r>
      <w:r w:rsidR="00FD539B">
        <w:rPr>
          <w:iCs/>
          <w:sz w:val="22"/>
          <w:szCs w:val="22"/>
          <w:lang w:eastAsia="en-US"/>
        </w:rPr>
        <w:t>№</w:t>
      </w:r>
      <w:r w:rsidR="00FD539B" w:rsidRPr="00FD539B">
        <w:rPr>
          <w:iCs/>
          <w:sz w:val="22"/>
          <w:szCs w:val="22"/>
          <w:lang w:eastAsia="en-US"/>
        </w:rPr>
        <w:t>10</w:t>
      </w:r>
      <w:r w:rsidRPr="00FD539B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A3531E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FD539B">
        <w:rPr>
          <w:sz w:val="22"/>
          <w:szCs w:val="22"/>
          <w:lang w:eastAsia="en-US"/>
        </w:rPr>
        <w:t xml:space="preserve">В случае заключения настоящего Договора в соответствии с </w:t>
      </w:r>
      <w:r w:rsidRPr="00FD539B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лиц»,</w:t>
      </w:r>
      <w:r w:rsidRPr="00FD539B">
        <w:rPr>
          <w:sz w:val="22"/>
          <w:szCs w:val="22"/>
          <w:lang w:eastAsia="en-US"/>
        </w:rPr>
        <w:t xml:space="preserve"> нарушение Подрядчиком настоящих Гарантий и Заверений, повлекшее расторжение настоящего Договора по решению суда, дает </w:t>
      </w:r>
      <w:r w:rsidRPr="00FD539B">
        <w:rPr>
          <w:iCs/>
          <w:sz w:val="22"/>
          <w:szCs w:val="22"/>
          <w:lang w:eastAsia="en-US"/>
        </w:rPr>
        <w:t>Заказчику право направить</w:t>
      </w:r>
      <w:r w:rsidRPr="00FD539B">
        <w:rPr>
          <w:i/>
          <w:iCs/>
          <w:sz w:val="22"/>
          <w:szCs w:val="22"/>
          <w:lang w:eastAsia="en-US"/>
        </w:rPr>
        <w:t xml:space="preserve"> </w:t>
      </w:r>
      <w:r w:rsidRPr="00FD539B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 недобросовестных поставщиков</w:t>
      </w:r>
      <w:r w:rsidRPr="005E07E7">
        <w:rPr>
          <w:sz w:val="22"/>
          <w:szCs w:val="22"/>
          <w:lang w:eastAsia="en-US"/>
        </w:rPr>
        <w:t>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Pr="003107A8">
        <w:rPr>
          <w:sz w:val="22"/>
          <w:szCs w:val="22"/>
        </w:rPr>
        <w:t>нарушени</w:t>
      </w:r>
      <w:r>
        <w:rPr>
          <w:sz w:val="22"/>
          <w:szCs w:val="22"/>
        </w:rPr>
        <w:t>е</w:t>
      </w:r>
      <w:r w:rsidRPr="003107A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настоящих Гарантий и Заверений </w:t>
      </w:r>
      <w:r>
        <w:rPr>
          <w:sz w:val="22"/>
          <w:szCs w:val="22"/>
        </w:rPr>
        <w:t xml:space="preserve">дает право </w:t>
      </w:r>
      <w:r w:rsidRPr="003107A8">
        <w:rPr>
          <w:sz w:val="22"/>
          <w:szCs w:val="22"/>
        </w:rPr>
        <w:t>Заказчик</w:t>
      </w:r>
      <w:r>
        <w:rPr>
          <w:sz w:val="22"/>
          <w:szCs w:val="22"/>
        </w:rPr>
        <w:t>у</w:t>
      </w:r>
      <w:r w:rsidRPr="003107A8">
        <w:rPr>
          <w:sz w:val="22"/>
          <w:szCs w:val="22"/>
        </w:rPr>
        <w:t xml:space="preserve"> отказаться от заключения с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>каких-либо договоров в будущем.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</w:rPr>
        <w:t>.</w:t>
      </w:r>
    </w:p>
    <w:p w:rsidR="00A3531E" w:rsidRPr="003107A8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A3531E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>неустойку в размере 10% (десяти процентов) от общей Цены Работ по Договору.</w:t>
      </w:r>
    </w:p>
    <w:p w:rsidR="00A3531E" w:rsidRPr="00FD539B" w:rsidRDefault="00A3531E" w:rsidP="00A3531E">
      <w:pPr>
        <w:tabs>
          <w:tab w:val="left" w:pos="0"/>
        </w:tabs>
        <w:spacing w:before="120" w:after="120"/>
        <w:jc w:val="both"/>
        <w:rPr>
          <w:sz w:val="22"/>
          <w:szCs w:val="22"/>
        </w:rPr>
      </w:pPr>
    </w:p>
    <w:tbl>
      <w:tblPr>
        <w:tblStyle w:val="af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20"/>
      </w:tblGrid>
      <w:tr w:rsidR="000D5E1A" w:rsidRPr="00FD539B" w:rsidTr="00FD539B">
        <w:trPr>
          <w:trHeight w:val="334"/>
        </w:trPr>
        <w:tc>
          <w:tcPr>
            <w:tcW w:w="5070" w:type="dxa"/>
          </w:tcPr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0D5E1A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0D5E1A" w:rsidRPr="00FD539B" w:rsidRDefault="000D5E1A" w:rsidP="000D5E1A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ООО «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ЕвроСибЭнерго-Инжиниринг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»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______________________/А. В. 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Борисычев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/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4820" w:type="dxa"/>
          </w:tcPr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Подрячик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______________________/</w:t>
            </w:r>
            <w:r w:rsidRPr="00FD539B">
              <w:rPr>
                <w:sz w:val="22"/>
                <w:szCs w:val="22"/>
                <w:lang w:val="ru-RU"/>
              </w:rPr>
              <w:t xml:space="preserve"> /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</w:tr>
    </w:tbl>
    <w:p w:rsidR="00A3531E" w:rsidRDefault="00A3531E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A3531E" w:rsidRDefault="00A3531E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Pr="00A80805" w:rsidRDefault="00FD539B" w:rsidP="00FD539B">
      <w:pPr>
        <w:pStyle w:val="aff7"/>
        <w:ind w:left="0" w:right="-2" w:firstLine="709"/>
        <w:jc w:val="right"/>
      </w:pPr>
      <w:r w:rsidRPr="00A80805">
        <w:lastRenderedPageBreak/>
        <w:t xml:space="preserve">Приложение № </w:t>
      </w:r>
      <w:r>
        <w:t>11</w:t>
      </w:r>
    </w:p>
    <w:p w:rsidR="00FD539B" w:rsidRPr="00A80805" w:rsidRDefault="00FD539B" w:rsidP="00FD539B">
      <w:pPr>
        <w:pStyle w:val="aff7"/>
        <w:ind w:left="0" w:right="-2" w:firstLine="709"/>
        <w:jc w:val="right"/>
      </w:pPr>
      <w:r w:rsidRPr="00A80805">
        <w:t xml:space="preserve">к договору </w:t>
      </w:r>
      <w:proofErr w:type="gramStart"/>
      <w:r w:rsidRPr="00A80805">
        <w:t xml:space="preserve">№ </w:t>
      </w:r>
      <w:r w:rsidRPr="00A80805">
        <w:rPr>
          <w:bCs/>
        </w:rPr>
        <w:t xml:space="preserve"> </w:t>
      </w:r>
      <w:r w:rsidRPr="00A80805">
        <w:t>от</w:t>
      </w:r>
      <w:proofErr w:type="gramEnd"/>
      <w:r w:rsidRPr="00A80805">
        <w:t xml:space="preserve">  «__» </w:t>
      </w:r>
      <w:r w:rsidRPr="00A80805">
        <w:rPr>
          <w:u w:val="single"/>
        </w:rPr>
        <w:t xml:space="preserve">                </w:t>
      </w:r>
      <w:r w:rsidRPr="00A80805">
        <w:t>2022 г.</w:t>
      </w:r>
    </w:p>
    <w:p w:rsidR="00A3531E" w:rsidRDefault="00A3531E" w:rsidP="00A3531E">
      <w:pPr>
        <w:jc w:val="right"/>
        <w:rPr>
          <w:bCs/>
          <w:sz w:val="22"/>
          <w:szCs w:val="22"/>
        </w:rPr>
      </w:pPr>
    </w:p>
    <w:p w:rsidR="00A3531E" w:rsidRPr="00285C8F" w:rsidRDefault="00A3531E" w:rsidP="00A3531E">
      <w:pPr>
        <w:jc w:val="center"/>
        <w:rPr>
          <w:b/>
          <w:bCs/>
          <w:sz w:val="22"/>
          <w:szCs w:val="22"/>
        </w:rPr>
      </w:pPr>
    </w:p>
    <w:p w:rsidR="00A3531E" w:rsidRPr="00285C8F" w:rsidRDefault="00A3531E" w:rsidP="00A3531E">
      <w:pPr>
        <w:jc w:val="center"/>
        <w:rPr>
          <w:b/>
          <w:bCs/>
          <w:sz w:val="22"/>
          <w:szCs w:val="22"/>
        </w:rPr>
      </w:pPr>
      <w:r w:rsidRPr="00285C8F">
        <w:rPr>
          <w:b/>
          <w:bCs/>
          <w:sz w:val="22"/>
          <w:szCs w:val="22"/>
        </w:rPr>
        <w:t xml:space="preserve">СОГЛАШЕНИЕ </w:t>
      </w:r>
    </w:p>
    <w:p w:rsidR="00A3531E" w:rsidRPr="00285C8F" w:rsidRDefault="00A3531E" w:rsidP="00A3531E">
      <w:pPr>
        <w:jc w:val="center"/>
        <w:rPr>
          <w:b/>
          <w:bCs/>
          <w:sz w:val="22"/>
          <w:szCs w:val="22"/>
        </w:rPr>
      </w:pPr>
      <w:r w:rsidRPr="00285C8F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285C8F">
        <w:rPr>
          <w:b/>
          <w:bCs/>
          <w:sz w:val="22"/>
          <w:szCs w:val="22"/>
        </w:rPr>
        <w:t>коронавирусной</w:t>
      </w:r>
      <w:proofErr w:type="spellEnd"/>
      <w:r w:rsidRPr="00285C8F">
        <w:rPr>
          <w:b/>
          <w:bCs/>
          <w:sz w:val="22"/>
          <w:szCs w:val="22"/>
        </w:rPr>
        <w:t xml:space="preserve"> инфекции </w:t>
      </w:r>
      <w:r w:rsidRPr="00285C8F">
        <w:rPr>
          <w:b/>
          <w:bCs/>
          <w:sz w:val="22"/>
          <w:szCs w:val="22"/>
          <w:lang w:val="en-US"/>
        </w:rPr>
        <w:t>COVID</w:t>
      </w:r>
      <w:r w:rsidRPr="00285C8F">
        <w:rPr>
          <w:b/>
          <w:bCs/>
          <w:sz w:val="22"/>
          <w:szCs w:val="22"/>
        </w:rPr>
        <w:t xml:space="preserve">-19» </w:t>
      </w:r>
    </w:p>
    <w:p w:rsidR="00A3531E" w:rsidRPr="00285C8F" w:rsidRDefault="00A3531E" w:rsidP="00A3531E">
      <w:pPr>
        <w:jc w:val="center"/>
        <w:rPr>
          <w:b/>
          <w:bCs/>
          <w:sz w:val="22"/>
          <w:szCs w:val="22"/>
        </w:rPr>
      </w:pPr>
    </w:p>
    <w:p w:rsidR="00A3531E" w:rsidRPr="00285C8F" w:rsidRDefault="00A3531E" w:rsidP="00A3531E">
      <w:pPr>
        <w:jc w:val="center"/>
        <w:rPr>
          <w:sz w:val="22"/>
          <w:szCs w:val="22"/>
        </w:rPr>
      </w:pPr>
    </w:p>
    <w:p w:rsidR="00A3531E" w:rsidRPr="00285C8F" w:rsidRDefault="00A3531E" w:rsidP="00A3531E">
      <w:pPr>
        <w:rPr>
          <w:sz w:val="22"/>
          <w:szCs w:val="22"/>
        </w:rPr>
      </w:pPr>
      <w:r w:rsidRPr="00285C8F">
        <w:rPr>
          <w:sz w:val="22"/>
          <w:szCs w:val="22"/>
        </w:rPr>
        <w:t>г. Братск</w:t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</w:r>
      <w:r w:rsidRPr="00285C8F">
        <w:rPr>
          <w:sz w:val="22"/>
          <w:szCs w:val="22"/>
        </w:rPr>
        <w:tab/>
        <w:t>«___» _____________ 2022 г.</w:t>
      </w:r>
    </w:p>
    <w:p w:rsidR="00A3531E" w:rsidRPr="00285C8F" w:rsidRDefault="00A3531E" w:rsidP="00A3531E">
      <w:pPr>
        <w:rPr>
          <w:sz w:val="22"/>
          <w:szCs w:val="22"/>
        </w:rPr>
      </w:pPr>
    </w:p>
    <w:p w:rsidR="00A3531E" w:rsidRPr="00A3531E" w:rsidRDefault="000D5E1A" w:rsidP="00A3531E">
      <w:pPr>
        <w:pStyle w:val="afc"/>
        <w:tabs>
          <w:tab w:val="left" w:pos="0"/>
        </w:tabs>
        <w:rPr>
          <w:b w:val="0"/>
          <w:i w:val="0"/>
          <w:color w:val="auto"/>
        </w:rPr>
      </w:pPr>
      <w:r w:rsidRPr="000D5E1A">
        <w:rPr>
          <w:b w:val="0"/>
          <w:i w:val="0"/>
          <w:color w:val="000000" w:themeColor="text1"/>
        </w:rPr>
        <w:t>Общество с ограниченной ответственностью «</w:t>
      </w:r>
      <w:proofErr w:type="spellStart"/>
      <w:r w:rsidRPr="000D5E1A">
        <w:rPr>
          <w:b w:val="0"/>
          <w:i w:val="0"/>
          <w:color w:val="000000" w:themeColor="text1"/>
        </w:rPr>
        <w:t>ЕвроСибЭнерго-Инжиниринг</w:t>
      </w:r>
      <w:proofErr w:type="spellEnd"/>
      <w:r w:rsidRPr="000D5E1A">
        <w:rPr>
          <w:b w:val="0"/>
          <w:i w:val="0"/>
          <w:color w:val="000000" w:themeColor="text1"/>
        </w:rPr>
        <w:t xml:space="preserve">», именуемое в дальнейшем «Заказчик», в лице директора </w:t>
      </w:r>
      <w:proofErr w:type="spellStart"/>
      <w:r w:rsidRPr="000D5E1A">
        <w:rPr>
          <w:b w:val="0"/>
          <w:i w:val="0"/>
          <w:color w:val="000000" w:themeColor="text1"/>
        </w:rPr>
        <w:t>Борисычева</w:t>
      </w:r>
      <w:proofErr w:type="spellEnd"/>
      <w:r w:rsidRPr="000D5E1A">
        <w:rPr>
          <w:b w:val="0"/>
          <w:i w:val="0"/>
          <w:color w:val="000000" w:themeColor="text1"/>
        </w:rPr>
        <w:t xml:space="preserve"> Андрея Владимировича, действующего на основании Устава, с одной стороны, и ______________________________именуемое в дальнейшем «Подрядчик», в лице генерального директора__________________________, действующего на основании Устава, с другой стороны</w:t>
      </w:r>
      <w:r w:rsidR="00A3531E" w:rsidRPr="00A3531E">
        <w:rPr>
          <w:b w:val="0"/>
          <w:i w:val="0"/>
          <w:color w:val="auto"/>
        </w:rPr>
        <w:t xml:space="preserve">, заключили настоящее соглашение (далее – «Соглашение») к Договору на выполнение строительно-монтажных, пуско-наладочных работ на объекте: «КИВС - </w:t>
      </w:r>
      <w:proofErr w:type="spellStart"/>
      <w:r w:rsidR="00A3531E" w:rsidRPr="00A3531E">
        <w:rPr>
          <w:b w:val="0"/>
          <w:i w:val="0"/>
          <w:color w:val="auto"/>
        </w:rPr>
        <w:t>Кибербезопасность</w:t>
      </w:r>
      <w:proofErr w:type="spellEnd"/>
      <w:r w:rsidR="00A3531E" w:rsidRPr="00A3531E">
        <w:rPr>
          <w:b w:val="0"/>
          <w:i w:val="0"/>
          <w:color w:val="auto"/>
        </w:rPr>
        <w:t xml:space="preserve">» </w:t>
      </w:r>
      <w:r w:rsidR="00A3531E" w:rsidRPr="00A3531E">
        <w:rPr>
          <w:b w:val="0"/>
          <w:i w:val="0"/>
          <w:color w:val="auto"/>
          <w:spacing w:val="4"/>
        </w:rPr>
        <w:t>№ 020/02/2022 от  _________2022г.</w:t>
      </w:r>
      <w:r w:rsidR="00A3531E" w:rsidRPr="00A3531E">
        <w:rPr>
          <w:b w:val="0"/>
          <w:i w:val="0"/>
          <w:color w:val="auto"/>
        </w:rPr>
        <w:t xml:space="preserve">  (далее – «Договор») о нижеследующем:</w:t>
      </w:r>
    </w:p>
    <w:p w:rsidR="00A3531E" w:rsidRPr="00B45F78" w:rsidRDefault="00A3531E" w:rsidP="00A3531E">
      <w:pPr>
        <w:pStyle w:val="afc"/>
        <w:widowControl/>
        <w:numPr>
          <w:ilvl w:val="1"/>
          <w:numId w:val="37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B45F78">
        <w:rPr>
          <w:b w:val="0"/>
          <w:i w:val="0"/>
          <w:color w:val="auto"/>
        </w:rPr>
        <w:t>коронавирусной</w:t>
      </w:r>
      <w:proofErr w:type="spellEnd"/>
      <w:r w:rsidRPr="00B45F78">
        <w:rPr>
          <w:b w:val="0"/>
          <w:i w:val="0"/>
          <w:color w:val="auto"/>
        </w:rPr>
        <w:t xml:space="preserve"> инфекции (COVID-19).</w:t>
      </w:r>
    </w:p>
    <w:p w:rsidR="00A3531E" w:rsidRPr="00B45F78" w:rsidRDefault="00A3531E" w:rsidP="00A3531E">
      <w:pPr>
        <w:pStyle w:val="afc"/>
        <w:widowControl/>
        <w:numPr>
          <w:ilvl w:val="1"/>
          <w:numId w:val="37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B45F78">
        <w:rPr>
          <w:b w:val="0"/>
          <w:i w:val="0"/>
          <w:color w:val="auto"/>
        </w:rPr>
        <w:t>коронавирусной</w:t>
      </w:r>
      <w:proofErr w:type="spellEnd"/>
      <w:r w:rsidRPr="00B45F78">
        <w:rPr>
          <w:b w:val="0"/>
          <w:i w:val="0"/>
          <w:color w:val="auto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B45F78">
        <w:rPr>
          <w:b w:val="0"/>
          <w:i w:val="0"/>
          <w:color w:val="auto"/>
        </w:rPr>
        <w:t>Роспотребнадзор</w:t>
      </w:r>
      <w:proofErr w:type="spellEnd"/>
      <w:r w:rsidRPr="00B45F78">
        <w:rPr>
          <w:b w:val="0"/>
          <w:i w:val="0"/>
          <w:color w:val="auto"/>
        </w:rPr>
        <w:t>).</w:t>
      </w:r>
    </w:p>
    <w:p w:rsidR="00A3531E" w:rsidRPr="00B45F78" w:rsidRDefault="00A3531E" w:rsidP="00A3531E">
      <w:pPr>
        <w:pStyle w:val="afc"/>
        <w:widowControl/>
        <w:numPr>
          <w:ilvl w:val="1"/>
          <w:numId w:val="37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</w:t>
      </w:r>
      <w:r w:rsidRPr="00B45F78">
        <w:rPr>
          <w:b w:val="0"/>
          <w:i w:val="0"/>
          <w:color w:val="auto"/>
          <w:u w:val="single"/>
        </w:rPr>
        <w:t>белая повязка на правой руке</w:t>
      </w:r>
      <w:r w:rsidRPr="00B45F78">
        <w:rPr>
          <w:b w:val="0"/>
          <w:i w:val="0"/>
          <w:color w:val="auto"/>
        </w:rPr>
        <w:t xml:space="preserve">. </w:t>
      </w:r>
    </w:p>
    <w:p w:rsidR="00A3531E" w:rsidRPr="00B45F78" w:rsidRDefault="00A3531E" w:rsidP="00A3531E">
      <w:pPr>
        <w:pStyle w:val="afc"/>
        <w:widowControl/>
        <w:numPr>
          <w:ilvl w:val="1"/>
          <w:numId w:val="37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B45F78">
        <w:rPr>
          <w:b w:val="0"/>
          <w:i w:val="0"/>
          <w:color w:val="auto"/>
        </w:rPr>
        <w:t>дистанцирования</w:t>
      </w:r>
      <w:proofErr w:type="spellEnd"/>
      <w:r w:rsidRPr="00B45F78">
        <w:rPr>
          <w:b w:val="0"/>
          <w:i w:val="0"/>
          <w:color w:val="auto"/>
        </w:rPr>
        <w:t>, т.е. не допускать приближение одного человека к другому ближе чем на 1,5 метра.</w:t>
      </w:r>
    </w:p>
    <w:p w:rsidR="00A3531E" w:rsidRPr="00B45F78" w:rsidRDefault="00A3531E" w:rsidP="00A3531E">
      <w:pPr>
        <w:pStyle w:val="afc"/>
        <w:widowControl/>
        <w:numPr>
          <w:ilvl w:val="1"/>
          <w:numId w:val="37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B45F78">
        <w:rPr>
          <w:b w:val="0"/>
          <w:i w:val="0"/>
          <w:color w:val="auto"/>
        </w:rPr>
        <w:t>противоаэрозольные</w:t>
      </w:r>
      <w:proofErr w:type="spellEnd"/>
      <w:r w:rsidRPr="00B45F78">
        <w:rPr>
          <w:b w:val="0"/>
          <w:i w:val="0"/>
          <w:color w:val="auto"/>
        </w:rPr>
        <w:t xml:space="preserve"> средства индивидуальной защиты органов дыхания с изолирующей лицевой частью).</w:t>
      </w:r>
    </w:p>
    <w:p w:rsidR="00A3531E" w:rsidRPr="00B45F78" w:rsidRDefault="00A3531E" w:rsidP="00A3531E">
      <w:pPr>
        <w:pStyle w:val="afc"/>
        <w:widowControl/>
        <w:numPr>
          <w:ilvl w:val="0"/>
          <w:numId w:val="39"/>
        </w:numPr>
        <w:overflowPunct w:val="0"/>
        <w:spacing w:after="0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(руководитель СОТ БГЭС – </w:t>
      </w:r>
      <w:proofErr w:type="spellStart"/>
      <w:r w:rsidRPr="00B45F78">
        <w:rPr>
          <w:b w:val="0"/>
          <w:i w:val="0"/>
          <w:color w:val="auto"/>
        </w:rPr>
        <w:t>Тяпша</w:t>
      </w:r>
      <w:proofErr w:type="spellEnd"/>
      <w:r w:rsidRPr="00B45F78">
        <w:rPr>
          <w:b w:val="0"/>
          <w:i w:val="0"/>
          <w:color w:val="auto"/>
        </w:rPr>
        <w:t xml:space="preserve"> М.В. раб. Тел. 323-353; начальник ОКС БГЭС – Пушечников Д.Н. раб. Тел. 323-355) (повышения температуры, признаках ОРВИ, выявленных случаях </w:t>
      </w:r>
      <w:proofErr w:type="spellStart"/>
      <w:r w:rsidRPr="00B45F78">
        <w:rPr>
          <w:b w:val="0"/>
          <w:i w:val="0"/>
          <w:color w:val="auto"/>
        </w:rPr>
        <w:t>коронавирусной</w:t>
      </w:r>
      <w:proofErr w:type="spellEnd"/>
      <w:r w:rsidRPr="00B45F78">
        <w:rPr>
          <w:b w:val="0"/>
          <w:i w:val="0"/>
          <w:color w:val="auto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3531E" w:rsidRPr="00B45F78" w:rsidRDefault="00A3531E" w:rsidP="00A3531E">
      <w:pPr>
        <w:pStyle w:val="afc"/>
        <w:widowControl/>
        <w:numPr>
          <w:ilvl w:val="0"/>
          <w:numId w:val="38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В случае нарушения обязательств Подрядчиком, предусмотренных условиями настоящего Соглашения, Заказчик вправе потребовать, а Подрядчик в этом случае обязуется уплатить </w:t>
      </w:r>
      <w:r w:rsidRPr="00B45F78">
        <w:rPr>
          <w:b w:val="0"/>
          <w:i w:val="0"/>
          <w:color w:val="auto"/>
        </w:rPr>
        <w:lastRenderedPageBreak/>
        <w:t xml:space="preserve">штраф в размере 25 000,00 рублей за каждый документально подтвержденный и зафиксированный путем </w:t>
      </w:r>
      <w:proofErr w:type="spellStart"/>
      <w:r w:rsidRPr="00B45F78">
        <w:rPr>
          <w:b w:val="0"/>
          <w:i w:val="0"/>
          <w:color w:val="auto"/>
        </w:rPr>
        <w:t>фотофиксации</w:t>
      </w:r>
      <w:proofErr w:type="spellEnd"/>
      <w:r w:rsidRPr="00B45F78">
        <w:rPr>
          <w:b w:val="0"/>
          <w:i w:val="0"/>
          <w:color w:val="auto"/>
        </w:rPr>
        <w:t xml:space="preserve"> случай нарушения, согласно Договора.</w:t>
      </w:r>
    </w:p>
    <w:p w:rsidR="00A3531E" w:rsidRPr="00B45F78" w:rsidRDefault="00A3531E" w:rsidP="00A3531E">
      <w:pPr>
        <w:pStyle w:val="afc"/>
        <w:widowControl/>
        <w:numPr>
          <w:ilvl w:val="0"/>
          <w:numId w:val="38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 xml:space="preserve">При повторном нарушении персоналом Подрядчика условий, предусмотренных настоящим Соглашением, Заказчик вправе расторгнуть договор в одностороннем порядке. </w:t>
      </w:r>
    </w:p>
    <w:p w:rsidR="00A3531E" w:rsidRPr="00B45F78" w:rsidRDefault="00A3531E" w:rsidP="00A3531E">
      <w:pPr>
        <w:pStyle w:val="afc"/>
        <w:widowControl/>
        <w:numPr>
          <w:ilvl w:val="0"/>
          <w:numId w:val="38"/>
        </w:numPr>
        <w:overflowPunct w:val="0"/>
        <w:spacing w:after="0"/>
        <w:ind w:left="709"/>
        <w:contextualSpacing/>
        <w:textAlignment w:val="baseline"/>
        <w:rPr>
          <w:b w:val="0"/>
          <w:i w:val="0"/>
          <w:color w:val="auto"/>
        </w:rPr>
      </w:pPr>
      <w:r w:rsidRPr="00B45F78">
        <w:rPr>
          <w:b w:val="0"/>
          <w:i w:val="0"/>
          <w:color w:val="auto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3531E" w:rsidRPr="00285C8F" w:rsidRDefault="00A3531E" w:rsidP="00A3531E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285C8F">
        <w:rPr>
          <w:sz w:val="22"/>
          <w:szCs w:val="22"/>
        </w:rPr>
        <w:t xml:space="preserve">      10. Настоящее Соглашение составлено в двух экземплярах, имеющих равную юридическую силу, по одному для каждой из сторон. </w:t>
      </w:r>
    </w:p>
    <w:p w:rsidR="00A3531E" w:rsidRDefault="00A3531E" w:rsidP="00A3531E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pPr w:leftFromText="180" w:rightFromText="180" w:vertAnchor="text" w:tblpXSpec="right" w:tblpY="1"/>
        <w:tblOverlap w:val="never"/>
        <w:tblW w:w="9844" w:type="dxa"/>
        <w:tblLook w:val="00A0" w:firstRow="1" w:lastRow="0" w:firstColumn="1" w:lastColumn="0" w:noHBand="0" w:noVBand="0"/>
      </w:tblPr>
      <w:tblGrid>
        <w:gridCol w:w="4921"/>
        <w:gridCol w:w="4923"/>
      </w:tblGrid>
      <w:tr w:rsidR="00A3531E" w:rsidRPr="00C47871" w:rsidTr="00FD539B">
        <w:trPr>
          <w:cantSplit/>
          <w:trHeight w:val="128"/>
        </w:trPr>
        <w:tc>
          <w:tcPr>
            <w:tcW w:w="4921" w:type="dxa"/>
          </w:tcPr>
          <w:p w:rsidR="00A3531E" w:rsidRPr="00C47871" w:rsidRDefault="00A3531E" w:rsidP="00FD539B">
            <w:pPr>
              <w:pStyle w:val="ab"/>
              <w:spacing w:after="0"/>
              <w:ind w:left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23" w:type="dxa"/>
          </w:tcPr>
          <w:p w:rsidR="00A3531E" w:rsidRPr="00C47871" w:rsidRDefault="00A3531E" w:rsidP="00FD539B">
            <w:pPr>
              <w:jc w:val="both"/>
              <w:rPr>
                <w:sz w:val="22"/>
                <w:szCs w:val="22"/>
              </w:rPr>
            </w:pPr>
          </w:p>
        </w:tc>
      </w:tr>
    </w:tbl>
    <w:p w:rsidR="00A3531E" w:rsidRPr="00C47871" w:rsidRDefault="00A3531E" w:rsidP="00A3531E">
      <w:pPr>
        <w:pStyle w:val="afa"/>
        <w:rPr>
          <w:rFonts w:ascii="Times New Roman" w:hAnsi="Times New Roman"/>
        </w:rPr>
      </w:pPr>
    </w:p>
    <w:p w:rsidR="00A3531E" w:rsidRPr="00D03DEE" w:rsidRDefault="00A3531E" w:rsidP="00A3531E">
      <w:pPr>
        <w:rPr>
          <w:sz w:val="22"/>
          <w:szCs w:val="22"/>
        </w:rPr>
      </w:pPr>
    </w:p>
    <w:tbl>
      <w:tblPr>
        <w:tblStyle w:val="af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20"/>
      </w:tblGrid>
      <w:tr w:rsidR="000D5E1A" w:rsidRPr="00FD539B" w:rsidTr="00FD539B">
        <w:trPr>
          <w:trHeight w:val="334"/>
        </w:trPr>
        <w:tc>
          <w:tcPr>
            <w:tcW w:w="5070" w:type="dxa"/>
          </w:tcPr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0D5E1A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0D5E1A" w:rsidRPr="00FD539B" w:rsidRDefault="000D5E1A" w:rsidP="000D5E1A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ООО «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ЕвроСибЭнерго-Инжиниринг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»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______________________/А. В. 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Борисычев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/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4820" w:type="dxa"/>
          </w:tcPr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Подрячик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______________________/</w:t>
            </w:r>
            <w:r w:rsidRPr="00FD539B">
              <w:rPr>
                <w:sz w:val="22"/>
                <w:szCs w:val="22"/>
                <w:lang w:val="ru-RU"/>
              </w:rPr>
              <w:t xml:space="preserve"> /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</w:tr>
    </w:tbl>
    <w:p w:rsidR="00A3531E" w:rsidRPr="00D03DEE" w:rsidRDefault="00A3531E" w:rsidP="00A3531E"/>
    <w:p w:rsidR="00A3531E" w:rsidRDefault="00A3531E" w:rsidP="00A3531E">
      <w:pPr>
        <w:pStyle w:val="a6"/>
      </w:pPr>
    </w:p>
    <w:p w:rsidR="00A3531E" w:rsidRPr="003107A8" w:rsidRDefault="00A3531E" w:rsidP="00A3531E">
      <w:pPr>
        <w:pStyle w:val="a6"/>
        <w:spacing w:before="120" w:after="120"/>
        <w:rPr>
          <w:b/>
          <w:sz w:val="22"/>
          <w:szCs w:val="22"/>
        </w:rPr>
      </w:pPr>
    </w:p>
    <w:p w:rsidR="00A3531E" w:rsidRDefault="00A3531E" w:rsidP="00A3531E"/>
    <w:p w:rsidR="00A3531E" w:rsidRDefault="00A3531E" w:rsidP="00A3531E"/>
    <w:p w:rsidR="00A3531E" w:rsidRDefault="00A3531E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Default="00FD539B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0D5E1A" w:rsidRDefault="000D5E1A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0D5E1A" w:rsidRDefault="000D5E1A" w:rsidP="00A3531E">
      <w:pPr>
        <w:spacing w:before="120" w:after="120"/>
        <w:jc w:val="right"/>
        <w:rPr>
          <w:b/>
          <w:i/>
          <w:sz w:val="22"/>
          <w:szCs w:val="22"/>
        </w:rPr>
      </w:pPr>
    </w:p>
    <w:p w:rsidR="00FD539B" w:rsidRPr="00A80805" w:rsidRDefault="00FD539B" w:rsidP="00FD539B">
      <w:pPr>
        <w:pStyle w:val="aff7"/>
        <w:ind w:left="0" w:right="-2" w:firstLine="709"/>
        <w:jc w:val="right"/>
      </w:pPr>
      <w:r w:rsidRPr="00A80805">
        <w:lastRenderedPageBreak/>
        <w:t xml:space="preserve">Приложение № </w:t>
      </w:r>
      <w:r>
        <w:t>12</w:t>
      </w:r>
    </w:p>
    <w:p w:rsidR="00FD539B" w:rsidRPr="00A80805" w:rsidRDefault="00FD539B" w:rsidP="00FD539B">
      <w:pPr>
        <w:pStyle w:val="aff7"/>
        <w:ind w:left="0" w:right="-2" w:firstLine="709"/>
        <w:jc w:val="right"/>
      </w:pPr>
      <w:r w:rsidRPr="00A80805">
        <w:t xml:space="preserve">к </w:t>
      </w:r>
      <w:r>
        <w:t>Д</w:t>
      </w:r>
      <w:r w:rsidRPr="00A80805">
        <w:t xml:space="preserve">оговору № </w:t>
      </w:r>
      <w:proofErr w:type="gramStart"/>
      <w:r w:rsidRPr="00A80805">
        <w:t>от  «</w:t>
      </w:r>
      <w:proofErr w:type="gramEnd"/>
      <w:r w:rsidRPr="00A80805">
        <w:t xml:space="preserve">__» </w:t>
      </w:r>
      <w:r w:rsidRPr="00A80805">
        <w:rPr>
          <w:u w:val="single"/>
        </w:rPr>
        <w:t xml:space="preserve">                </w:t>
      </w:r>
      <w:r w:rsidRPr="00A80805">
        <w:t>2022 г.</w:t>
      </w:r>
    </w:p>
    <w:p w:rsidR="00A3531E" w:rsidRPr="003107A8" w:rsidRDefault="00A3531E" w:rsidP="00A3531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1" w:name="_Toc502148249"/>
      <w:bookmarkStart w:id="2" w:name="_Toc502142590"/>
      <w:bookmarkStart w:id="3" w:name="_Toc499813187"/>
      <w:r w:rsidRPr="003107A8">
        <w:rPr>
          <w:sz w:val="22"/>
          <w:szCs w:val="22"/>
        </w:rPr>
        <w:br/>
      </w:r>
      <w:bookmarkStart w:id="4" w:name="RefSCH8_1"/>
      <w:bookmarkEnd w:id="1"/>
      <w:bookmarkEnd w:id="2"/>
      <w:bookmarkEnd w:id="3"/>
      <w:r w:rsidRPr="003107A8">
        <w:rPr>
          <w:i w:val="0"/>
          <w:sz w:val="22"/>
          <w:szCs w:val="22"/>
        </w:rPr>
        <w:t>Нормативно-техническая документация</w:t>
      </w:r>
      <w:bookmarkEnd w:id="4"/>
    </w:p>
    <w:p w:rsidR="00A3531E" w:rsidRPr="003107A8" w:rsidRDefault="00A3531E" w:rsidP="00A3531E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№ 328н от 24.07.2013;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пожарной безопасности для энергетических предприятий. ВППБ 01-02-95;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Правила противопожарного режима в Российской Федерации, утвержденные Постановлением Правительства </w:t>
      </w:r>
      <w:r w:rsidRPr="003107A8">
        <w:rPr>
          <w:b w:val="0"/>
          <w:bCs/>
          <w:i w:val="0"/>
          <w:color w:val="auto"/>
        </w:rPr>
        <w:t>Российской Федерации</w:t>
      </w:r>
      <w:r w:rsidRPr="003107A8">
        <w:rPr>
          <w:b w:val="0"/>
          <w:i w:val="0"/>
          <w:color w:val="auto"/>
        </w:rPr>
        <w:t xml:space="preserve"> от 25.04.2012 № 390 «О противопожарном режиме»;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>
        <w:rPr>
          <w:b w:val="0"/>
          <w:i w:val="0"/>
          <w:color w:val="auto"/>
        </w:rPr>
        <w:t>опасность зданий и сооружений»;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погрузочно-разгрузочных работах и размещении грузов, утвержденные Приказом Минтруда России от 17.09.2014 № 642н;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lastRenderedPageBreak/>
        <w:t>СНиП 12-03-2001 «Безопасность труда в строительстве»;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Инструкция по организации и производству работ повышенной опасности;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Типовая инструкция по организации безопасного проведения газоопасных работ, утвержденная Госгортехнадзором СССР 20.02.1985;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электроустановок, утвержденные приказом Минтруда России от 24.07.2013 № 328н;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A3531E" w:rsidRPr="003107A8" w:rsidRDefault="00A3531E" w:rsidP="00A3531E">
      <w:pPr>
        <w:pStyle w:val="afc"/>
        <w:numPr>
          <w:ilvl w:val="0"/>
          <w:numId w:val="4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07.04.2008 № 212.</w:t>
      </w:r>
    </w:p>
    <w:p w:rsidR="00A3531E" w:rsidRDefault="00A3531E" w:rsidP="00A3531E">
      <w:pPr>
        <w:pStyle w:val="afc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F05FA4" w:rsidRDefault="00F05FA4" w:rsidP="00A3531E">
      <w:pPr>
        <w:pStyle w:val="afc"/>
        <w:spacing w:before="120"/>
        <w:ind w:left="284"/>
        <w:rPr>
          <w:b w:val="0"/>
          <w:i w:val="0"/>
          <w:color w:val="auto"/>
        </w:rPr>
      </w:pPr>
    </w:p>
    <w:tbl>
      <w:tblPr>
        <w:tblStyle w:val="af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20"/>
      </w:tblGrid>
      <w:tr w:rsidR="000D5E1A" w:rsidRPr="00F05FA4" w:rsidTr="00FD539B">
        <w:trPr>
          <w:trHeight w:val="334"/>
        </w:trPr>
        <w:tc>
          <w:tcPr>
            <w:tcW w:w="5070" w:type="dxa"/>
          </w:tcPr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0D5E1A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0D5E1A" w:rsidRPr="00FD539B" w:rsidRDefault="000D5E1A" w:rsidP="000D5E1A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ООО «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ЕвроСибЭнерго-Инжиниринг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»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______________________/А. В. 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Борисычев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/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4820" w:type="dxa"/>
          </w:tcPr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Подрячик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______________________/</w:t>
            </w:r>
            <w:r w:rsidRPr="00FD539B">
              <w:rPr>
                <w:sz w:val="22"/>
                <w:szCs w:val="22"/>
                <w:lang w:val="ru-RU"/>
              </w:rPr>
              <w:t xml:space="preserve"> /</w:t>
            </w: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0D5E1A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0D5E1A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</w:tr>
    </w:tbl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F05FA4" w:rsidRPr="00A80805" w:rsidRDefault="00F05FA4" w:rsidP="00F05FA4">
      <w:pPr>
        <w:pStyle w:val="aff7"/>
        <w:ind w:left="0" w:right="-2" w:firstLine="709"/>
        <w:jc w:val="right"/>
      </w:pPr>
      <w:r w:rsidRPr="00A80805">
        <w:lastRenderedPageBreak/>
        <w:t xml:space="preserve">Приложение № </w:t>
      </w:r>
      <w:r>
        <w:t>13</w:t>
      </w:r>
    </w:p>
    <w:p w:rsidR="00F05FA4" w:rsidRPr="00A80805" w:rsidRDefault="00F05FA4" w:rsidP="00F05FA4">
      <w:pPr>
        <w:pStyle w:val="aff7"/>
        <w:ind w:left="0" w:right="-2" w:firstLine="709"/>
        <w:jc w:val="right"/>
      </w:pPr>
      <w:r w:rsidRPr="00A80805">
        <w:t xml:space="preserve">к </w:t>
      </w:r>
      <w:r>
        <w:t>Д</w:t>
      </w:r>
      <w:r w:rsidRPr="00A80805">
        <w:t xml:space="preserve">оговору № </w:t>
      </w:r>
      <w:proofErr w:type="gramStart"/>
      <w:r w:rsidRPr="00A80805">
        <w:t>от  «</w:t>
      </w:r>
      <w:proofErr w:type="gramEnd"/>
      <w:r w:rsidRPr="00A80805">
        <w:t xml:space="preserve">__» </w:t>
      </w:r>
      <w:r w:rsidRPr="00A80805">
        <w:rPr>
          <w:u w:val="single"/>
        </w:rPr>
        <w:t xml:space="preserve">                </w:t>
      </w:r>
      <w:r w:rsidRPr="00A80805">
        <w:t>2022 г.</w:t>
      </w:r>
    </w:p>
    <w:p w:rsidR="00A3531E" w:rsidRDefault="00A3531E" w:rsidP="00A3531E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A3531E" w:rsidRPr="003107A8" w:rsidRDefault="00A3531E" w:rsidP="00A3531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5" w:name="_Toc502148254"/>
      <w:bookmarkStart w:id="6" w:name="_Toc502142595"/>
      <w:bookmarkStart w:id="7" w:name="_Toc499813192"/>
      <w:r w:rsidRPr="003107A8">
        <w:rPr>
          <w:sz w:val="22"/>
          <w:szCs w:val="22"/>
        </w:rPr>
        <w:br/>
      </w:r>
      <w:bookmarkStart w:id="8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5"/>
      <w:bookmarkEnd w:id="6"/>
      <w:bookmarkEnd w:id="7"/>
      <w:bookmarkEnd w:id="8"/>
    </w:p>
    <w:p w:rsidR="00A3531E" w:rsidRPr="003107A8" w:rsidRDefault="00A3531E" w:rsidP="00A3531E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A3531E" w:rsidRPr="003107A8" w:rsidTr="00FD539B">
        <w:tc>
          <w:tcPr>
            <w:tcW w:w="4785" w:type="dxa"/>
            <w:shd w:val="clear" w:color="auto" w:fill="auto"/>
          </w:tcPr>
          <w:p w:rsidR="00A3531E" w:rsidRPr="003107A8" w:rsidRDefault="00A3531E" w:rsidP="00FD539B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A3531E" w:rsidRPr="00B02119" w:rsidRDefault="00A3531E" w:rsidP="00FD539B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A3531E" w:rsidRPr="00B02119" w:rsidRDefault="00A3531E" w:rsidP="00A3531E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A3531E" w:rsidRPr="003107A8" w:rsidRDefault="00A3531E" w:rsidP="00A3531E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A3531E" w:rsidRPr="003107A8" w:rsidRDefault="00A3531E" w:rsidP="00A3531E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A3531E" w:rsidRPr="003107A8" w:rsidTr="00FD539B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A3531E" w:rsidRPr="003107A8" w:rsidTr="00FD539B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31E" w:rsidRPr="003107A8" w:rsidRDefault="00A3531E" w:rsidP="00FD539B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A3531E" w:rsidRPr="003107A8" w:rsidRDefault="00A3531E" w:rsidP="00A3531E">
      <w:pPr>
        <w:spacing w:before="120" w:after="120"/>
        <w:ind w:firstLine="540"/>
        <w:jc w:val="both"/>
        <w:rPr>
          <w:sz w:val="22"/>
          <w:szCs w:val="22"/>
        </w:rPr>
      </w:pPr>
    </w:p>
    <w:p w:rsidR="00A3531E" w:rsidRPr="003107A8" w:rsidRDefault="00A3531E" w:rsidP="00A3531E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A3531E" w:rsidRPr="003107A8" w:rsidRDefault="00A3531E" w:rsidP="00A3531E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A3531E" w:rsidRPr="003107A8" w:rsidRDefault="00A3531E" w:rsidP="00A3531E">
      <w:pPr>
        <w:spacing w:before="120" w:after="120"/>
        <w:jc w:val="both"/>
        <w:rPr>
          <w:sz w:val="22"/>
          <w:szCs w:val="22"/>
        </w:rPr>
      </w:pPr>
    </w:p>
    <w:p w:rsidR="00A3531E" w:rsidRPr="003107A8" w:rsidRDefault="00A3531E" w:rsidP="00A3531E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A3531E" w:rsidRPr="00B02119" w:rsidRDefault="00A3531E" w:rsidP="00A3531E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A3531E" w:rsidRPr="003107A8" w:rsidRDefault="00A3531E" w:rsidP="00A3531E">
      <w:pPr>
        <w:spacing w:before="120" w:after="120"/>
        <w:jc w:val="both"/>
        <w:rPr>
          <w:sz w:val="22"/>
          <w:szCs w:val="22"/>
        </w:rPr>
      </w:pPr>
    </w:p>
    <w:p w:rsidR="00A3531E" w:rsidRPr="003107A8" w:rsidRDefault="00A3531E" w:rsidP="00A3531E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A3531E" w:rsidRPr="003107A8" w:rsidRDefault="00A3531E" w:rsidP="00A3531E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p w:rsidR="00A3531E" w:rsidRPr="003107A8" w:rsidRDefault="00A3531E" w:rsidP="00A3531E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p w:rsidR="00A3531E" w:rsidRPr="003107A8" w:rsidRDefault="00A3531E" w:rsidP="00A3531E">
      <w:pPr>
        <w:pStyle w:val="SCH"/>
        <w:numPr>
          <w:ilvl w:val="0"/>
          <w:numId w:val="0"/>
        </w:numPr>
        <w:spacing w:before="12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A3531E" w:rsidRPr="003107A8" w:rsidTr="00FD539B">
        <w:trPr>
          <w:trHeight w:val="1134"/>
        </w:trPr>
        <w:tc>
          <w:tcPr>
            <w:tcW w:w="4395" w:type="dxa"/>
          </w:tcPr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A3531E" w:rsidRPr="003107A8" w:rsidRDefault="00A3531E" w:rsidP="00FD539B">
            <w:pPr>
              <w:spacing w:before="120" w:after="120"/>
              <w:ind w:left="318" w:hanging="318"/>
              <w:jc w:val="both"/>
              <w:rPr>
                <w:b/>
                <w:sz w:val="22"/>
                <w:szCs w:val="22"/>
              </w:rPr>
            </w:pPr>
          </w:p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:rsidR="00A3531E" w:rsidRPr="003107A8" w:rsidRDefault="00A3531E" w:rsidP="00FD539B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A3531E" w:rsidRPr="00B71DAD" w:rsidRDefault="00A3531E" w:rsidP="00A3531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 w:rsidRPr="003107A8">
        <w:rPr>
          <w:sz w:val="22"/>
          <w:szCs w:val="22"/>
        </w:rPr>
        <w:br w:type="page"/>
      </w:r>
    </w:p>
    <w:p w:rsidR="00F05FA4" w:rsidRPr="00A80805" w:rsidRDefault="00F05FA4" w:rsidP="00F05FA4">
      <w:pPr>
        <w:pStyle w:val="aff7"/>
        <w:ind w:left="0" w:right="-2" w:firstLine="709"/>
        <w:jc w:val="right"/>
      </w:pPr>
      <w:r w:rsidRPr="00A80805">
        <w:lastRenderedPageBreak/>
        <w:t xml:space="preserve">Приложение № </w:t>
      </w:r>
      <w:r>
        <w:t>14</w:t>
      </w:r>
    </w:p>
    <w:p w:rsidR="00F05FA4" w:rsidRPr="00A80805" w:rsidRDefault="00F05FA4" w:rsidP="00F05FA4">
      <w:pPr>
        <w:pStyle w:val="aff7"/>
        <w:ind w:left="0" w:right="-2" w:firstLine="709"/>
        <w:jc w:val="right"/>
      </w:pPr>
      <w:r w:rsidRPr="00A80805">
        <w:t xml:space="preserve">к договору № </w:t>
      </w:r>
      <w:r w:rsidR="005E758C">
        <w:rPr>
          <w:bCs/>
          <w:lang w:val="en-US"/>
        </w:rPr>
        <w:t xml:space="preserve">       </w:t>
      </w:r>
      <w:bookmarkStart w:id="9" w:name="_GoBack"/>
      <w:bookmarkEnd w:id="9"/>
      <w:r w:rsidRPr="00A80805">
        <w:rPr>
          <w:bCs/>
        </w:rPr>
        <w:t xml:space="preserve"> </w:t>
      </w:r>
      <w:r w:rsidRPr="00A80805">
        <w:t xml:space="preserve">от  «__» </w:t>
      </w:r>
      <w:r w:rsidRPr="00A80805">
        <w:rPr>
          <w:u w:val="single"/>
        </w:rPr>
        <w:t xml:space="preserve">                </w:t>
      </w:r>
      <w:r w:rsidRPr="00A80805">
        <w:t>2022 г.</w:t>
      </w:r>
    </w:p>
    <w:p w:rsidR="00F05FA4" w:rsidRDefault="00F05FA4" w:rsidP="00A3531E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2"/>
          <w:szCs w:val="22"/>
        </w:rPr>
      </w:pPr>
    </w:p>
    <w:p w:rsidR="00A3531E" w:rsidRPr="00020239" w:rsidRDefault="00A3531E" w:rsidP="00A3531E">
      <w:pPr>
        <w:suppressAutoHyphens/>
        <w:autoSpaceDE w:val="0"/>
        <w:spacing w:before="120" w:after="120"/>
        <w:ind w:hanging="142"/>
        <w:jc w:val="center"/>
        <w:outlineLvl w:val="0"/>
        <w:rPr>
          <w:b/>
          <w:sz w:val="22"/>
          <w:szCs w:val="22"/>
        </w:rPr>
      </w:pPr>
      <w:r w:rsidRPr="00020239">
        <w:rPr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A3531E" w:rsidRPr="00020239" w:rsidRDefault="00A3531E" w:rsidP="00A3531E">
      <w:pPr>
        <w:pStyle w:val="1"/>
        <w:keepLines/>
        <w:numPr>
          <w:ilvl w:val="0"/>
          <w:numId w:val="30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10" w:name="_Toc61878704"/>
      <w:r w:rsidRPr="00020239">
        <w:rPr>
          <w:rFonts w:ascii="Times New Roman" w:hAnsi="Times New Roman"/>
          <w:b w:val="0"/>
          <w:sz w:val="22"/>
          <w:szCs w:val="22"/>
        </w:rPr>
        <w:t>Общие положения</w:t>
      </w:r>
      <w:bookmarkEnd w:id="10"/>
    </w:p>
    <w:p w:rsidR="00A3531E" w:rsidRPr="00020239" w:rsidRDefault="00A3531E" w:rsidP="00A3531E">
      <w:pPr>
        <w:pStyle w:val="afc"/>
        <w:widowControl/>
        <w:numPr>
          <w:ilvl w:val="1"/>
          <w:numId w:val="30"/>
        </w:numPr>
        <w:autoSpaceDE/>
        <w:autoSpaceDN/>
        <w:adjustRightInd/>
        <w:spacing w:before="120"/>
        <w:ind w:left="0" w:firstLine="0"/>
        <w:contextualSpacing/>
        <w:rPr>
          <w:b w:val="0"/>
          <w:color w:val="auto"/>
        </w:rPr>
      </w:pPr>
      <w:r w:rsidRPr="00020239">
        <w:rPr>
          <w:b w:val="0"/>
          <w:color w:val="auto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020239">
        <w:rPr>
          <w:b w:val="0"/>
          <w:color w:val="auto"/>
          <w:lang w:val="en-US"/>
        </w:rPr>
        <w:t>LTIFR</w:t>
      </w:r>
      <w:r w:rsidRPr="00020239">
        <w:rPr>
          <w:b w:val="0"/>
          <w:color w:val="auto"/>
        </w:rPr>
        <w:t>) всеми организациями Группы с разделением на Сотрудников и Подрядчиков.</w:t>
      </w:r>
    </w:p>
    <w:p w:rsidR="00A3531E" w:rsidRPr="00020239" w:rsidRDefault="00A3531E" w:rsidP="00A3531E">
      <w:pPr>
        <w:pStyle w:val="1"/>
        <w:keepLines/>
        <w:numPr>
          <w:ilvl w:val="0"/>
          <w:numId w:val="30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11" w:name="_Toc61878705"/>
      <w:r w:rsidRPr="00020239">
        <w:rPr>
          <w:rFonts w:ascii="Times New Roman" w:hAnsi="Times New Roman"/>
          <w:b w:val="0"/>
          <w:sz w:val="22"/>
          <w:szCs w:val="22"/>
        </w:rPr>
        <w:t>Термины и определения</w:t>
      </w:r>
      <w:bookmarkEnd w:id="11"/>
    </w:p>
    <w:p w:rsidR="00A3531E" w:rsidRPr="00020239" w:rsidRDefault="00A3531E" w:rsidP="00A3531E">
      <w:pPr>
        <w:pStyle w:val="afc"/>
        <w:widowControl/>
        <w:numPr>
          <w:ilvl w:val="1"/>
          <w:numId w:val="30"/>
        </w:numPr>
        <w:autoSpaceDE/>
        <w:autoSpaceDN/>
        <w:adjustRightInd/>
        <w:spacing w:before="120"/>
        <w:ind w:left="0" w:firstLine="0"/>
        <w:contextualSpacing/>
        <w:rPr>
          <w:b w:val="0"/>
          <w:color w:val="auto"/>
        </w:rPr>
      </w:pPr>
      <w:r w:rsidRPr="00020239">
        <w:rPr>
          <w:b w:val="0"/>
          <w:color w:val="auto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afd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Термин</w:t>
            </w:r>
            <w:proofErr w:type="spellEnd"/>
            <w:r w:rsidRPr="00020239">
              <w:rPr>
                <w:sz w:val="22"/>
                <w:szCs w:val="22"/>
              </w:rPr>
              <w:t>/</w:t>
            </w:r>
            <w:proofErr w:type="spellStart"/>
            <w:r w:rsidRPr="00020239">
              <w:rPr>
                <w:sz w:val="22"/>
                <w:szCs w:val="22"/>
              </w:rPr>
              <w:t>сокращение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Определение</w:t>
            </w:r>
            <w:proofErr w:type="spellEnd"/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right="314" w:firstLine="0"/>
              <w:contextualSpacing/>
              <w:jc w:val="center"/>
              <w:rPr>
                <w:b w:val="0"/>
                <w:color w:val="auto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Группа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Менеджмент</w:t>
            </w:r>
            <w:proofErr w:type="spellEnd"/>
            <w:r w:rsidRPr="00020239">
              <w:rPr>
                <w:sz w:val="22"/>
                <w:szCs w:val="22"/>
              </w:rPr>
              <w:t xml:space="preserve"> </w:t>
            </w:r>
            <w:proofErr w:type="spellStart"/>
            <w:r w:rsidRPr="00020239">
              <w:rPr>
                <w:sz w:val="22"/>
                <w:szCs w:val="22"/>
              </w:rPr>
              <w:t>Группы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  <w:lang w:val="ru-RU"/>
              </w:rPr>
              <w:t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Pr="00020239">
              <w:rPr>
                <w:sz w:val="22"/>
                <w:szCs w:val="22"/>
                <w:lang w:val="ru-RU"/>
              </w:rPr>
              <w:t>ЕвроСибЭнерго</w:t>
            </w:r>
            <w:proofErr w:type="spellEnd"/>
            <w:r w:rsidRPr="00020239">
              <w:rPr>
                <w:sz w:val="22"/>
                <w:szCs w:val="22"/>
                <w:lang w:val="ru-RU"/>
              </w:rPr>
              <w:t xml:space="preserve">», директор по устойчивому развитию </w:t>
            </w:r>
            <w:r w:rsidRPr="00020239">
              <w:rPr>
                <w:sz w:val="22"/>
                <w:szCs w:val="22"/>
              </w:rPr>
              <w:t>МКООО «</w:t>
            </w:r>
            <w:proofErr w:type="spellStart"/>
            <w:r w:rsidRPr="00020239">
              <w:rPr>
                <w:sz w:val="22"/>
                <w:szCs w:val="22"/>
              </w:rPr>
              <w:t>Эн</w:t>
            </w:r>
            <w:proofErr w:type="spellEnd"/>
            <w:r w:rsidRPr="00020239">
              <w:rPr>
                <w:sz w:val="22"/>
                <w:szCs w:val="22"/>
              </w:rPr>
              <w:t xml:space="preserve">+ </w:t>
            </w:r>
            <w:proofErr w:type="spellStart"/>
            <w:r w:rsidRPr="00020239">
              <w:rPr>
                <w:sz w:val="22"/>
                <w:szCs w:val="22"/>
              </w:rPr>
              <w:t>Холдинг</w:t>
            </w:r>
            <w:proofErr w:type="spellEnd"/>
            <w:r w:rsidRPr="00020239">
              <w:rPr>
                <w:sz w:val="22"/>
                <w:szCs w:val="22"/>
              </w:rPr>
              <w:t xml:space="preserve">» и </w:t>
            </w:r>
            <w:proofErr w:type="spellStart"/>
            <w:r w:rsidRPr="00020239">
              <w:rPr>
                <w:sz w:val="22"/>
                <w:szCs w:val="22"/>
              </w:rPr>
              <w:t>другие</w:t>
            </w:r>
            <w:proofErr w:type="spellEnd"/>
            <w:r w:rsidRPr="00020239">
              <w:rPr>
                <w:sz w:val="22"/>
                <w:szCs w:val="22"/>
              </w:rPr>
              <w:t>)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020239">
              <w:rPr>
                <w:sz w:val="22"/>
                <w:szCs w:val="22"/>
              </w:rPr>
              <w:t>LTIFR</w:t>
            </w:r>
            <w:r w:rsidRPr="00020239">
              <w:rPr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Департамент по правовым вопросам ООО «УСЦ </w:t>
            </w:r>
            <w:proofErr w:type="spellStart"/>
            <w:r w:rsidRPr="00020239">
              <w:rPr>
                <w:sz w:val="22"/>
                <w:szCs w:val="22"/>
                <w:lang w:val="ru-RU"/>
              </w:rPr>
              <w:t>ЕвроСибЭнерго</w:t>
            </w:r>
            <w:proofErr w:type="spellEnd"/>
            <w:r w:rsidRPr="00020239">
              <w:rPr>
                <w:sz w:val="22"/>
                <w:szCs w:val="22"/>
                <w:lang w:val="ru-RU"/>
              </w:rPr>
              <w:t>»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Финансовый</w:t>
            </w:r>
            <w:proofErr w:type="spellEnd"/>
            <w:r w:rsidRPr="00020239">
              <w:rPr>
                <w:sz w:val="22"/>
                <w:szCs w:val="22"/>
              </w:rPr>
              <w:t xml:space="preserve"> </w:t>
            </w:r>
            <w:proofErr w:type="spellStart"/>
            <w:r w:rsidRPr="00020239">
              <w:rPr>
                <w:sz w:val="22"/>
                <w:szCs w:val="22"/>
              </w:rPr>
              <w:t>департамент</w:t>
            </w:r>
            <w:proofErr w:type="spellEnd"/>
            <w:r w:rsidRPr="00020239">
              <w:rPr>
                <w:sz w:val="22"/>
                <w:szCs w:val="22"/>
              </w:rPr>
              <w:t xml:space="preserve"> АО «</w:t>
            </w:r>
            <w:proofErr w:type="spellStart"/>
            <w:r w:rsidRPr="00020239">
              <w:rPr>
                <w:sz w:val="22"/>
                <w:szCs w:val="22"/>
              </w:rPr>
              <w:t>ЕвроСибЭнерго</w:t>
            </w:r>
            <w:proofErr w:type="spellEnd"/>
            <w:r w:rsidRPr="00020239">
              <w:rPr>
                <w:sz w:val="22"/>
                <w:szCs w:val="22"/>
              </w:rPr>
              <w:t>»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Ответственный</w:t>
            </w:r>
            <w:proofErr w:type="spellEnd"/>
            <w:r w:rsidRPr="00020239">
              <w:rPr>
                <w:sz w:val="22"/>
                <w:szCs w:val="22"/>
              </w:rPr>
              <w:t xml:space="preserve"> </w:t>
            </w:r>
            <w:proofErr w:type="spellStart"/>
            <w:r w:rsidRPr="00020239">
              <w:rPr>
                <w:sz w:val="22"/>
                <w:szCs w:val="22"/>
              </w:rPr>
              <w:t>работник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Бизнес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</w:t>
            </w:r>
            <w:r w:rsidRPr="00020239">
              <w:rPr>
                <w:sz w:val="22"/>
                <w:szCs w:val="22"/>
                <w:lang w:val="ru-RU"/>
              </w:rPr>
              <w:lastRenderedPageBreak/>
              <w:t>детализации при исполнении положений настоящей Методики (при необходимости)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Организация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Сотрудник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Подрядчик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020239">
              <w:rPr>
                <w:sz w:val="22"/>
                <w:szCs w:val="22"/>
              </w:rPr>
              <w:t>LTIFR</w:t>
            </w:r>
            <w:r w:rsidRPr="00020239">
              <w:rPr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proofErr w:type="spellStart"/>
            <w:r w:rsidRPr="00020239">
              <w:rPr>
                <w:sz w:val="22"/>
                <w:szCs w:val="22"/>
              </w:rPr>
              <w:t>Регламент</w:t>
            </w:r>
            <w:proofErr w:type="spellEnd"/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020239">
              <w:rPr>
                <w:sz w:val="22"/>
                <w:szCs w:val="22"/>
                <w:lang w:val="ru-RU"/>
              </w:rPr>
              <w:t>ЕвроСибЭнерго</w:t>
            </w:r>
            <w:proofErr w:type="spellEnd"/>
            <w:r w:rsidRPr="00020239">
              <w:rPr>
                <w:sz w:val="22"/>
                <w:szCs w:val="22"/>
                <w:lang w:val="ru-RU"/>
              </w:rPr>
              <w:t>»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LTI (Lost Time Injury)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020239">
              <w:rPr>
                <w:sz w:val="22"/>
                <w:szCs w:val="22"/>
              </w:rPr>
              <w:t>LTIFR</w:t>
            </w:r>
            <w:r w:rsidRPr="00020239">
              <w:rPr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020239">
              <w:rPr>
                <w:sz w:val="22"/>
                <w:szCs w:val="22"/>
              </w:rPr>
              <w:t>LTI</w:t>
            </w:r>
            <w:r w:rsidRPr="00020239">
              <w:rPr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F (Fatality)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LTIFR (Lost Time Incident Frequency Rate)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020239">
              <w:rPr>
                <w:sz w:val="22"/>
                <w:szCs w:val="22"/>
              </w:rPr>
              <w:t> </w:t>
            </w:r>
            <w:r w:rsidRPr="00020239">
              <w:rPr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LTIFR = (LTI+F)/ФЧЧ</w:t>
            </w:r>
            <w:r w:rsidRPr="00020239">
              <w:rPr>
                <w:sz w:val="22"/>
                <w:szCs w:val="22"/>
              </w:rPr>
              <w:sym w:font="Symbol" w:char="F0D7"/>
            </w:r>
            <w:r w:rsidRPr="00020239">
              <w:rPr>
                <w:sz w:val="22"/>
                <w:szCs w:val="22"/>
              </w:rPr>
              <w:t>200000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LTIFR_план_1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Плановый показатель </w:t>
            </w:r>
            <w:r w:rsidRPr="00020239">
              <w:rPr>
                <w:sz w:val="22"/>
                <w:szCs w:val="22"/>
              </w:rPr>
              <w:t>LTIFR</w:t>
            </w:r>
            <w:r w:rsidRPr="00020239">
              <w:rPr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020239">
              <w:rPr>
                <w:sz w:val="22"/>
                <w:szCs w:val="22"/>
              </w:rPr>
              <w:t>LTIFR_план_2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 xml:space="preserve">Плановый показатель </w:t>
            </w:r>
            <w:r w:rsidRPr="00020239">
              <w:rPr>
                <w:sz w:val="22"/>
                <w:szCs w:val="22"/>
              </w:rPr>
              <w:t>LTIFR</w:t>
            </w:r>
            <w:r w:rsidRPr="00020239">
              <w:rPr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A3531E" w:rsidRPr="00020239" w:rsidTr="00FD539B">
        <w:tc>
          <w:tcPr>
            <w:tcW w:w="319" w:type="pct"/>
          </w:tcPr>
          <w:p w:rsidR="00A3531E" w:rsidRPr="00020239" w:rsidRDefault="00A3531E" w:rsidP="00FD539B">
            <w:pPr>
              <w:pStyle w:val="afc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ind w:left="0" w:firstLine="0"/>
              <w:contextualSpacing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379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:rsidR="00A3531E" w:rsidRPr="00020239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20239">
              <w:rPr>
                <w:sz w:val="22"/>
                <w:szCs w:val="22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A3531E" w:rsidRPr="00020239" w:rsidRDefault="00A3531E" w:rsidP="00A3531E">
      <w:pPr>
        <w:pStyle w:val="1"/>
        <w:keepLines/>
        <w:numPr>
          <w:ilvl w:val="0"/>
          <w:numId w:val="30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12" w:name="_Toc61878706"/>
      <w:r w:rsidRPr="00020239">
        <w:rPr>
          <w:rFonts w:ascii="Times New Roman" w:hAnsi="Times New Roman"/>
          <w:b w:val="0"/>
          <w:sz w:val="22"/>
          <w:szCs w:val="22"/>
        </w:rPr>
        <w:lastRenderedPageBreak/>
        <w:t>Планирование</w:t>
      </w:r>
      <w:bookmarkEnd w:id="12"/>
    </w:p>
    <w:p w:rsidR="00A3531E" w:rsidRPr="00020239" w:rsidRDefault="00A3531E" w:rsidP="00A3531E">
      <w:pPr>
        <w:pStyle w:val="afc"/>
        <w:widowControl/>
        <w:numPr>
          <w:ilvl w:val="1"/>
          <w:numId w:val="30"/>
        </w:numPr>
        <w:autoSpaceDE/>
        <w:autoSpaceDN/>
        <w:adjustRightInd/>
        <w:spacing w:before="120"/>
        <w:ind w:left="0" w:firstLine="0"/>
        <w:rPr>
          <w:b w:val="0"/>
          <w:i w:val="0"/>
          <w:color w:val="auto"/>
        </w:rPr>
      </w:pPr>
      <w:r w:rsidRPr="00020239">
        <w:rPr>
          <w:b w:val="0"/>
          <w:color w:val="auto"/>
        </w:rPr>
        <w:t>По Энергетическому сегменту Группы</w:t>
      </w:r>
    </w:p>
    <w:p w:rsidR="00A3531E" w:rsidRPr="00020239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20239">
        <w:rPr>
          <w:b w:val="0"/>
          <w:color w:val="auto"/>
        </w:rPr>
        <w:t xml:space="preserve">Плановый (целевой) показатель </w:t>
      </w:r>
      <w:r w:rsidRPr="00020239">
        <w:rPr>
          <w:b w:val="0"/>
          <w:color w:val="auto"/>
          <w:lang w:val="en-US"/>
        </w:rPr>
        <w:t>LTIFR</w:t>
      </w:r>
      <w:r w:rsidRPr="00020239">
        <w:rPr>
          <w:b w:val="0"/>
          <w:color w:val="auto"/>
        </w:rPr>
        <w:t xml:space="preserve"> по Группе в целом утверждается приказом по Группе.</w:t>
      </w:r>
    </w:p>
    <w:p w:rsidR="00A3531E" w:rsidRPr="00020239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20239">
        <w:rPr>
          <w:b w:val="0"/>
          <w:color w:val="auto"/>
        </w:rPr>
        <w:t>Финансовый департамент АО «</w:t>
      </w:r>
      <w:proofErr w:type="spellStart"/>
      <w:r w:rsidRPr="00020239">
        <w:rPr>
          <w:b w:val="0"/>
          <w:color w:val="auto"/>
        </w:rPr>
        <w:t>ЕвроСибЭнерго</w:t>
      </w:r>
      <w:proofErr w:type="spellEnd"/>
      <w:r w:rsidRPr="00020239">
        <w:rPr>
          <w:b w:val="0"/>
          <w:color w:val="auto"/>
        </w:rPr>
        <w:t xml:space="preserve">» предоставляет в ДОТ целевой показатель </w:t>
      </w:r>
      <w:r w:rsidRPr="00020239">
        <w:rPr>
          <w:b w:val="0"/>
          <w:color w:val="auto"/>
          <w:lang w:val="en-US"/>
        </w:rPr>
        <w:t>LTIFR</w:t>
      </w:r>
      <w:r w:rsidRPr="00020239">
        <w:rPr>
          <w:b w:val="0"/>
          <w:color w:val="auto"/>
        </w:rPr>
        <w:t>, утвержденный приказом по Группе, в течение 3-х рабочих дней с момента утверждения.</w:t>
      </w:r>
    </w:p>
    <w:p w:rsidR="00A3531E" w:rsidRPr="00020239" w:rsidRDefault="00A3531E" w:rsidP="00A3531E">
      <w:pPr>
        <w:pStyle w:val="afc"/>
        <w:widowControl/>
        <w:numPr>
          <w:ilvl w:val="1"/>
          <w:numId w:val="30"/>
        </w:numPr>
        <w:autoSpaceDE/>
        <w:autoSpaceDN/>
        <w:adjustRightInd/>
        <w:spacing w:before="120"/>
        <w:ind w:left="0" w:firstLine="0"/>
        <w:rPr>
          <w:b w:val="0"/>
          <w:i w:val="0"/>
          <w:color w:val="auto"/>
        </w:rPr>
      </w:pPr>
      <w:r w:rsidRPr="00020239">
        <w:rPr>
          <w:b w:val="0"/>
          <w:color w:val="auto"/>
        </w:rPr>
        <w:t>По Бизнесам/Организациям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 xml:space="preserve">Департамент по правовым вопросам ООО «УСЦ 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>» представляет в ДОТ полный перечень юридических лиц Бизнесов Группы в срок до 1 декабря, предшествующего планируемому.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в планируемом периоде, и подготавливает предложения генеральному директору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>» по корректировке бизнес-процесса в случае выявления отклонений в срок до 10 декабря года, предшествующего планируемому.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>ДОТ представляет генеральному директору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 xml:space="preserve">» предложения по целевым показателям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A3531E" w:rsidRPr="0000275C" w:rsidRDefault="00A3531E" w:rsidP="00A3531E">
      <w:pPr>
        <w:pStyle w:val="afc"/>
        <w:widowControl/>
        <w:numPr>
          <w:ilvl w:val="3"/>
          <w:numId w:val="30"/>
        </w:numPr>
        <w:autoSpaceDE/>
        <w:autoSpaceDN/>
        <w:adjustRightInd/>
        <w:spacing w:before="120"/>
        <w:ind w:left="0" w:firstLine="0"/>
        <w:contextualSpacing/>
        <w:rPr>
          <w:b w:val="0"/>
          <w:color w:val="auto"/>
        </w:rPr>
      </w:pPr>
      <w:r w:rsidRPr="0000275C">
        <w:rPr>
          <w:b w:val="0"/>
          <w:color w:val="auto"/>
        </w:rPr>
        <w:t xml:space="preserve">Определяется прогноз фактически отработанных человеко-часов </w:t>
      </w:r>
      <w:proofErr w:type="spellStart"/>
      <w:r w:rsidRPr="0000275C">
        <w:rPr>
          <w:b w:val="0"/>
          <w:color w:val="auto"/>
        </w:rPr>
        <w:t>ФЧЧ_прогноз</w:t>
      </w:r>
      <w:proofErr w:type="spellEnd"/>
      <w:r w:rsidRPr="0000275C">
        <w:rPr>
          <w:b w:val="0"/>
          <w:color w:val="auto"/>
        </w:rPr>
        <w:t xml:space="preserve"> по Организациям на конец года, предшествующего планируемому: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3531E" w:rsidRPr="0000275C" w:rsidTr="00FD539B">
        <w:tc>
          <w:tcPr>
            <w:tcW w:w="4672" w:type="dxa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A3531E" w:rsidRPr="0000275C" w:rsidTr="00FD539B">
        <w:tc>
          <w:tcPr>
            <w:tcW w:w="4672" w:type="dxa"/>
          </w:tcPr>
          <w:p w:rsidR="00A3531E" w:rsidRPr="0000275C" w:rsidRDefault="00A3531E" w:rsidP="00FD539B">
            <w:pPr>
              <w:spacing w:before="60" w:after="60"/>
              <w:jc w:val="both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00275C">
              <w:rPr>
                <w:i/>
                <w:sz w:val="22"/>
                <w:szCs w:val="22"/>
                <w:lang w:val="ru-RU"/>
              </w:rPr>
              <w:t>ФЧЧ_прогноз</w:t>
            </w:r>
            <w:proofErr w:type="spellEnd"/>
            <w:r w:rsidRPr="0000275C">
              <w:rPr>
                <w:i/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00275C">
              <w:rPr>
                <w:i/>
                <w:sz w:val="22"/>
                <w:szCs w:val="22"/>
                <w:lang w:val="ru-RU"/>
              </w:rPr>
              <w:t>ФЧЧ_факт</w:t>
            </w:r>
            <w:proofErr w:type="spellEnd"/>
            <w:r w:rsidRPr="0000275C">
              <w:rPr>
                <w:i/>
                <w:sz w:val="22"/>
                <w:szCs w:val="22"/>
              </w:rPr>
              <w:sym w:font="Symbol" w:char="F0D7"/>
            </w:r>
            <w:r w:rsidRPr="0000275C">
              <w:rPr>
                <w:i/>
                <w:sz w:val="22"/>
                <w:szCs w:val="22"/>
                <w:lang w:val="ru-RU"/>
              </w:rPr>
              <w:t>12/11            (1)</w:t>
            </w:r>
          </w:p>
          <w:p w:rsidR="00A3531E" w:rsidRPr="0000275C" w:rsidRDefault="00A3531E" w:rsidP="00FD539B">
            <w:pPr>
              <w:spacing w:before="60" w:after="60"/>
              <w:jc w:val="both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 xml:space="preserve">где </w:t>
            </w:r>
            <w:proofErr w:type="spellStart"/>
            <w:r w:rsidRPr="0000275C">
              <w:rPr>
                <w:sz w:val="22"/>
                <w:szCs w:val="22"/>
                <w:lang w:val="ru-RU"/>
              </w:rPr>
              <w:t>ФЧЧ_факт</w:t>
            </w:r>
            <w:proofErr w:type="spellEnd"/>
            <w:r w:rsidRPr="0000275C">
              <w:rPr>
                <w:sz w:val="22"/>
                <w:szCs w:val="22"/>
                <w:lang w:val="ru-RU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:rsidR="00A3531E" w:rsidRPr="0000275C" w:rsidRDefault="00A3531E" w:rsidP="00FD539B">
            <w:pPr>
              <w:spacing w:before="60" w:after="60"/>
              <w:jc w:val="both"/>
              <w:rPr>
                <w:i/>
                <w:sz w:val="22"/>
                <w:szCs w:val="22"/>
                <w:lang w:val="ru-RU"/>
              </w:rPr>
            </w:pPr>
            <w:proofErr w:type="spellStart"/>
            <w:r w:rsidRPr="0000275C">
              <w:rPr>
                <w:i/>
                <w:sz w:val="22"/>
                <w:szCs w:val="22"/>
                <w:lang w:val="ru-RU"/>
              </w:rPr>
              <w:t>ФЧЧ_прогноз</w:t>
            </w:r>
            <w:proofErr w:type="spellEnd"/>
            <w:r w:rsidRPr="0000275C">
              <w:rPr>
                <w:i/>
                <w:sz w:val="22"/>
                <w:szCs w:val="22"/>
                <w:lang w:val="ru-RU"/>
              </w:rPr>
              <w:t xml:space="preserve"> = </w:t>
            </w:r>
            <w:proofErr w:type="spellStart"/>
            <w:r w:rsidRPr="0000275C">
              <w:rPr>
                <w:i/>
                <w:sz w:val="22"/>
                <w:szCs w:val="22"/>
                <w:lang w:val="ru-RU"/>
              </w:rPr>
              <w:t>ФЧЧ_факт</w:t>
            </w:r>
            <w:proofErr w:type="spellEnd"/>
            <w:r w:rsidRPr="0000275C">
              <w:rPr>
                <w:i/>
                <w:sz w:val="22"/>
                <w:szCs w:val="22"/>
              </w:rPr>
              <w:sym w:font="Symbol" w:char="F0D7"/>
            </w:r>
            <w:r w:rsidRPr="0000275C">
              <w:rPr>
                <w:i/>
                <w:sz w:val="22"/>
                <w:szCs w:val="22"/>
                <w:lang w:val="ru-RU"/>
              </w:rPr>
              <w:t>4/3                 (2)</w:t>
            </w:r>
          </w:p>
          <w:p w:rsidR="00A3531E" w:rsidRPr="0000275C" w:rsidRDefault="00A3531E" w:rsidP="00FD539B">
            <w:pPr>
              <w:spacing w:before="60" w:after="60"/>
              <w:jc w:val="both"/>
              <w:rPr>
                <w:i/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 xml:space="preserve">где </w:t>
            </w:r>
            <w:proofErr w:type="spellStart"/>
            <w:r w:rsidRPr="0000275C">
              <w:rPr>
                <w:sz w:val="22"/>
                <w:szCs w:val="22"/>
                <w:lang w:val="ru-RU"/>
              </w:rPr>
              <w:t>ФЧЧ_факт</w:t>
            </w:r>
            <w:proofErr w:type="spellEnd"/>
            <w:r w:rsidRPr="0000275C">
              <w:rPr>
                <w:sz w:val="22"/>
                <w:szCs w:val="22"/>
                <w:lang w:val="ru-RU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A3531E" w:rsidRPr="0000275C" w:rsidRDefault="00A3531E" w:rsidP="00A3531E">
      <w:pPr>
        <w:pStyle w:val="afc"/>
        <w:widowControl/>
        <w:numPr>
          <w:ilvl w:val="3"/>
          <w:numId w:val="30"/>
        </w:numPr>
        <w:autoSpaceDE/>
        <w:autoSpaceDN/>
        <w:adjustRightInd/>
        <w:spacing w:before="120"/>
        <w:ind w:left="0" w:firstLine="0"/>
        <w:contextualSpacing/>
        <w:rPr>
          <w:b w:val="0"/>
          <w:color w:val="auto"/>
        </w:rPr>
      </w:pPr>
      <w:r w:rsidRPr="0000275C">
        <w:rPr>
          <w:b w:val="0"/>
          <w:color w:val="auto"/>
        </w:rPr>
        <w:t xml:space="preserve">Определяется прогнозное значение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по Организациям в году, предшествующему планируемому:</w:t>
      </w:r>
    </w:p>
    <w:p w:rsidR="00A3531E" w:rsidRPr="0000275C" w:rsidRDefault="00A3531E" w:rsidP="00A3531E">
      <w:pPr>
        <w:spacing w:before="120" w:after="120"/>
        <w:jc w:val="both"/>
        <w:rPr>
          <w:i/>
          <w:sz w:val="22"/>
          <w:szCs w:val="22"/>
        </w:rPr>
      </w:pPr>
      <w:r w:rsidRPr="0000275C">
        <w:rPr>
          <w:i/>
          <w:sz w:val="22"/>
          <w:szCs w:val="22"/>
          <w:lang w:val="en-US"/>
        </w:rPr>
        <w:t>LTIFR</w:t>
      </w:r>
      <w:r w:rsidRPr="0000275C">
        <w:rPr>
          <w:i/>
          <w:sz w:val="22"/>
          <w:szCs w:val="22"/>
        </w:rPr>
        <w:t>_прогноз = (</w:t>
      </w:r>
      <w:r w:rsidRPr="0000275C">
        <w:rPr>
          <w:i/>
          <w:sz w:val="22"/>
          <w:szCs w:val="22"/>
          <w:lang w:val="en-US"/>
        </w:rPr>
        <w:t>LTI</w:t>
      </w:r>
      <w:r w:rsidRPr="0000275C">
        <w:rPr>
          <w:i/>
          <w:sz w:val="22"/>
          <w:szCs w:val="22"/>
        </w:rPr>
        <w:t xml:space="preserve">_факт + </w:t>
      </w:r>
      <w:r w:rsidRPr="0000275C">
        <w:rPr>
          <w:i/>
          <w:sz w:val="22"/>
          <w:szCs w:val="22"/>
          <w:lang w:val="en-US"/>
        </w:rPr>
        <w:t>F</w:t>
      </w:r>
      <w:r w:rsidRPr="0000275C">
        <w:rPr>
          <w:i/>
          <w:sz w:val="22"/>
          <w:szCs w:val="22"/>
        </w:rPr>
        <w:t>_факт)/</w:t>
      </w:r>
      <w:proofErr w:type="spellStart"/>
      <w:r w:rsidRPr="0000275C">
        <w:rPr>
          <w:i/>
          <w:sz w:val="22"/>
          <w:szCs w:val="22"/>
        </w:rPr>
        <w:t>ФЧЧ_прогноз</w:t>
      </w:r>
      <w:proofErr w:type="spellEnd"/>
      <w:r w:rsidRPr="0000275C">
        <w:rPr>
          <w:i/>
          <w:sz w:val="22"/>
          <w:szCs w:val="22"/>
        </w:rPr>
        <w:t xml:space="preserve"> </w:t>
      </w:r>
      <w:r w:rsidRPr="0000275C">
        <w:rPr>
          <w:i/>
          <w:sz w:val="22"/>
          <w:szCs w:val="22"/>
        </w:rPr>
        <w:sym w:font="Symbol" w:char="F0D7"/>
      </w:r>
      <w:r w:rsidRPr="0000275C">
        <w:rPr>
          <w:i/>
          <w:sz w:val="22"/>
          <w:szCs w:val="22"/>
        </w:rPr>
        <w:t xml:space="preserve"> 200 000</w:t>
      </w:r>
      <w:r w:rsidRPr="0000275C">
        <w:rPr>
          <w:i/>
          <w:sz w:val="22"/>
          <w:szCs w:val="22"/>
        </w:rPr>
        <w:tab/>
      </w:r>
      <w:r w:rsidRPr="0000275C">
        <w:rPr>
          <w:i/>
          <w:sz w:val="22"/>
          <w:szCs w:val="22"/>
        </w:rPr>
        <w:tab/>
      </w:r>
      <w:r w:rsidRPr="0000275C">
        <w:rPr>
          <w:i/>
          <w:sz w:val="22"/>
          <w:szCs w:val="22"/>
        </w:rPr>
        <w:tab/>
        <w:t xml:space="preserve">         (3)</w:t>
      </w:r>
    </w:p>
    <w:p w:rsidR="00A3531E" w:rsidRPr="0000275C" w:rsidRDefault="00A3531E" w:rsidP="00A3531E">
      <w:pPr>
        <w:spacing w:before="120" w:after="120"/>
        <w:jc w:val="both"/>
        <w:rPr>
          <w:sz w:val="22"/>
          <w:szCs w:val="22"/>
        </w:rPr>
      </w:pPr>
      <w:r w:rsidRPr="0000275C">
        <w:rPr>
          <w:sz w:val="22"/>
          <w:szCs w:val="22"/>
        </w:rPr>
        <w:t xml:space="preserve">где </w:t>
      </w:r>
      <w:r w:rsidRPr="0000275C">
        <w:rPr>
          <w:i/>
          <w:sz w:val="22"/>
          <w:szCs w:val="22"/>
          <w:lang w:val="en-US"/>
        </w:rPr>
        <w:t>LTI</w:t>
      </w:r>
      <w:r w:rsidRPr="0000275C">
        <w:rPr>
          <w:i/>
          <w:sz w:val="22"/>
          <w:szCs w:val="22"/>
        </w:rPr>
        <w:t>_факт</w:t>
      </w:r>
      <w:r w:rsidRPr="0000275C">
        <w:rPr>
          <w:sz w:val="22"/>
          <w:szCs w:val="22"/>
        </w:rPr>
        <w:t xml:space="preserve"> и </w:t>
      </w:r>
      <w:r w:rsidRPr="0000275C">
        <w:rPr>
          <w:i/>
          <w:sz w:val="22"/>
          <w:szCs w:val="22"/>
          <w:lang w:val="en-US"/>
        </w:rPr>
        <w:t>F</w:t>
      </w:r>
      <w:r w:rsidRPr="0000275C">
        <w:rPr>
          <w:i/>
          <w:sz w:val="22"/>
          <w:szCs w:val="22"/>
        </w:rPr>
        <w:t>_факт</w:t>
      </w:r>
      <w:r w:rsidRPr="0000275C">
        <w:rPr>
          <w:sz w:val="22"/>
          <w:szCs w:val="22"/>
        </w:rPr>
        <w:t xml:space="preserve"> – фактическое количество зафиксированных ДОТ случаев </w:t>
      </w:r>
      <w:r w:rsidRPr="0000275C">
        <w:rPr>
          <w:sz w:val="22"/>
          <w:szCs w:val="22"/>
          <w:lang w:val="en-US"/>
        </w:rPr>
        <w:t>LTI</w:t>
      </w:r>
      <w:r w:rsidRPr="0000275C">
        <w:rPr>
          <w:sz w:val="22"/>
          <w:szCs w:val="22"/>
        </w:rPr>
        <w:t xml:space="preserve"> и </w:t>
      </w:r>
      <w:r w:rsidRPr="0000275C">
        <w:rPr>
          <w:sz w:val="22"/>
          <w:szCs w:val="22"/>
          <w:lang w:val="en-US"/>
        </w:rPr>
        <w:t>F</w:t>
      </w:r>
      <w:r w:rsidRPr="0000275C">
        <w:rPr>
          <w:sz w:val="22"/>
          <w:szCs w:val="22"/>
        </w:rPr>
        <w:t xml:space="preserve"> на момент выполнения расчета.</w:t>
      </w:r>
    </w:p>
    <w:p w:rsidR="00A3531E" w:rsidRPr="0000275C" w:rsidRDefault="00A3531E" w:rsidP="00A3531E">
      <w:pPr>
        <w:pStyle w:val="afc"/>
        <w:widowControl/>
        <w:numPr>
          <w:ilvl w:val="3"/>
          <w:numId w:val="30"/>
        </w:numPr>
        <w:autoSpaceDE/>
        <w:autoSpaceDN/>
        <w:adjustRightInd/>
        <w:spacing w:before="120"/>
        <w:ind w:left="0" w:firstLine="0"/>
        <w:contextualSpacing/>
        <w:rPr>
          <w:b w:val="0"/>
          <w:color w:val="auto"/>
        </w:rPr>
      </w:pPr>
      <w:r w:rsidRPr="0000275C">
        <w:rPr>
          <w:b w:val="0"/>
          <w:color w:val="auto"/>
        </w:rPr>
        <w:t xml:space="preserve">Определяется плановое значение показателя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на следующий год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>_план_2 в разрезе Организаций: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3531E" w:rsidRPr="0000275C" w:rsidTr="00FD539B">
        <w:tc>
          <w:tcPr>
            <w:tcW w:w="2263" w:type="dxa"/>
            <w:vMerge w:val="restart"/>
            <w:vAlign w:val="center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00275C">
              <w:rPr>
                <w:sz w:val="22"/>
                <w:szCs w:val="22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00275C">
              <w:rPr>
                <w:sz w:val="22"/>
                <w:szCs w:val="22"/>
              </w:rPr>
              <w:t>LTIFR</w:t>
            </w:r>
            <w:r w:rsidRPr="0000275C">
              <w:rPr>
                <w:sz w:val="22"/>
                <w:szCs w:val="22"/>
                <w:lang w:val="ru-RU"/>
              </w:rPr>
              <w:t xml:space="preserve"> (</w:t>
            </w:r>
            <w:r w:rsidRPr="0000275C">
              <w:rPr>
                <w:i/>
                <w:sz w:val="22"/>
                <w:szCs w:val="22"/>
              </w:rPr>
              <w:t>LTIFR</w:t>
            </w:r>
            <w:r w:rsidRPr="0000275C">
              <w:rPr>
                <w:i/>
                <w:sz w:val="22"/>
                <w:szCs w:val="22"/>
                <w:lang w:val="ru-RU"/>
              </w:rPr>
              <w:t>_план_1)</w:t>
            </w:r>
          </w:p>
        </w:tc>
      </w:tr>
      <w:tr w:rsidR="00A3531E" w:rsidRPr="0000275C" w:rsidTr="00FD539B">
        <w:tc>
          <w:tcPr>
            <w:tcW w:w="2263" w:type="dxa"/>
            <w:vMerge/>
            <w:vAlign w:val="center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00275C">
              <w:rPr>
                <w:sz w:val="22"/>
                <w:szCs w:val="22"/>
              </w:rPr>
              <w:t>LTIFR</w:t>
            </w:r>
            <w:r w:rsidRPr="0000275C">
              <w:rPr>
                <w:sz w:val="22"/>
                <w:szCs w:val="22"/>
                <w:lang w:val="ru-RU"/>
              </w:rPr>
              <w:t xml:space="preserve"> (</w:t>
            </w:r>
            <w:r w:rsidRPr="0000275C">
              <w:rPr>
                <w:i/>
                <w:sz w:val="22"/>
                <w:szCs w:val="22"/>
              </w:rPr>
              <w:t>LTIFR</w:t>
            </w:r>
            <w:r w:rsidRPr="0000275C">
              <w:rPr>
                <w:i/>
                <w:sz w:val="22"/>
                <w:szCs w:val="22"/>
                <w:lang w:val="ru-RU"/>
              </w:rPr>
              <w:t xml:space="preserve">_прогноз &lt;= </w:t>
            </w:r>
            <w:r w:rsidRPr="0000275C">
              <w:rPr>
                <w:i/>
                <w:sz w:val="22"/>
                <w:szCs w:val="22"/>
              </w:rPr>
              <w:t>LTIFR</w:t>
            </w:r>
            <w:r w:rsidRPr="0000275C">
              <w:rPr>
                <w:i/>
                <w:sz w:val="22"/>
                <w:szCs w:val="22"/>
                <w:lang w:val="ru-RU"/>
              </w:rPr>
              <w:t>_план_1</w:t>
            </w:r>
            <w:r w:rsidRPr="0000275C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4247" w:type="dxa"/>
            <w:vAlign w:val="center"/>
          </w:tcPr>
          <w:p w:rsidR="00A3531E" w:rsidRPr="0000275C" w:rsidRDefault="00A3531E" w:rsidP="00FD539B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 w:rsidRPr="0000275C">
              <w:rPr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00275C">
              <w:rPr>
                <w:sz w:val="22"/>
                <w:szCs w:val="22"/>
              </w:rPr>
              <w:t>LTIFR</w:t>
            </w:r>
            <w:r w:rsidRPr="0000275C">
              <w:rPr>
                <w:sz w:val="22"/>
                <w:szCs w:val="22"/>
                <w:lang w:val="ru-RU"/>
              </w:rPr>
              <w:t xml:space="preserve"> (</w:t>
            </w:r>
            <w:r w:rsidRPr="0000275C">
              <w:rPr>
                <w:i/>
                <w:sz w:val="22"/>
                <w:szCs w:val="22"/>
              </w:rPr>
              <w:t>LTIFR</w:t>
            </w:r>
            <w:r w:rsidRPr="0000275C">
              <w:rPr>
                <w:i/>
                <w:sz w:val="22"/>
                <w:szCs w:val="22"/>
                <w:lang w:val="ru-RU"/>
              </w:rPr>
              <w:t xml:space="preserve">_прогноз &gt; </w:t>
            </w:r>
            <w:r w:rsidRPr="0000275C">
              <w:rPr>
                <w:i/>
                <w:sz w:val="22"/>
                <w:szCs w:val="22"/>
              </w:rPr>
              <w:t>LTIFR</w:t>
            </w:r>
            <w:r w:rsidRPr="0000275C">
              <w:rPr>
                <w:i/>
                <w:sz w:val="22"/>
                <w:szCs w:val="22"/>
                <w:lang w:val="ru-RU"/>
              </w:rPr>
              <w:t>_план_1</w:t>
            </w:r>
            <w:r w:rsidRPr="0000275C">
              <w:rPr>
                <w:sz w:val="22"/>
                <w:szCs w:val="22"/>
                <w:lang w:val="ru-RU"/>
              </w:rPr>
              <w:t>)</w:t>
            </w:r>
          </w:p>
        </w:tc>
      </w:tr>
      <w:tr w:rsidR="00A3531E" w:rsidRPr="0000275C" w:rsidTr="00FD539B">
        <w:tc>
          <w:tcPr>
            <w:tcW w:w="5098" w:type="dxa"/>
            <w:gridSpan w:val="2"/>
          </w:tcPr>
          <w:p w:rsidR="00A3531E" w:rsidRPr="0000275C" w:rsidRDefault="00A3531E" w:rsidP="00FD539B">
            <w:pPr>
              <w:spacing w:before="60" w:after="60"/>
              <w:jc w:val="both"/>
              <w:rPr>
                <w:i/>
                <w:sz w:val="22"/>
                <w:szCs w:val="22"/>
              </w:rPr>
            </w:pPr>
            <w:r w:rsidRPr="0000275C">
              <w:rPr>
                <w:i/>
                <w:sz w:val="22"/>
                <w:szCs w:val="22"/>
              </w:rPr>
              <w:t xml:space="preserve">LTIFR_план_2 = </w:t>
            </w:r>
            <w:proofErr w:type="spellStart"/>
            <w:r w:rsidRPr="0000275C">
              <w:rPr>
                <w:i/>
                <w:sz w:val="22"/>
                <w:szCs w:val="22"/>
              </w:rPr>
              <w:t>LTIFR_прогноз</w:t>
            </w:r>
            <w:proofErr w:type="spellEnd"/>
            <w:r w:rsidRPr="0000275C">
              <w:rPr>
                <w:i/>
                <w:sz w:val="22"/>
                <w:szCs w:val="22"/>
              </w:rPr>
              <w:sym w:font="Symbol" w:char="F0D7"/>
            </w:r>
            <w:r w:rsidRPr="0000275C">
              <w:rPr>
                <w:i/>
                <w:sz w:val="22"/>
                <w:szCs w:val="22"/>
              </w:rPr>
              <w:t xml:space="preserve"> 90%             (4)</w:t>
            </w:r>
          </w:p>
        </w:tc>
        <w:tc>
          <w:tcPr>
            <w:tcW w:w="4247" w:type="dxa"/>
          </w:tcPr>
          <w:p w:rsidR="00A3531E" w:rsidRPr="0000275C" w:rsidRDefault="00A3531E" w:rsidP="00FD539B">
            <w:pPr>
              <w:spacing w:before="60" w:after="60"/>
              <w:rPr>
                <w:i/>
                <w:sz w:val="22"/>
                <w:szCs w:val="22"/>
              </w:rPr>
            </w:pPr>
            <w:r w:rsidRPr="0000275C">
              <w:rPr>
                <w:i/>
                <w:sz w:val="22"/>
                <w:szCs w:val="22"/>
              </w:rPr>
              <w:t>LTIFR_план_2 = LTIFR_план_1     (5)</w:t>
            </w:r>
          </w:p>
        </w:tc>
      </w:tr>
    </w:tbl>
    <w:p w:rsidR="00A3531E" w:rsidRPr="0000275C" w:rsidRDefault="00A3531E" w:rsidP="00A3531E">
      <w:pPr>
        <w:pStyle w:val="afc"/>
        <w:widowControl/>
        <w:numPr>
          <w:ilvl w:val="3"/>
          <w:numId w:val="30"/>
        </w:numPr>
        <w:autoSpaceDE/>
        <w:autoSpaceDN/>
        <w:adjustRightInd/>
        <w:spacing w:before="120"/>
        <w:ind w:left="0" w:firstLine="0"/>
        <w:contextualSpacing/>
        <w:rPr>
          <w:b w:val="0"/>
          <w:color w:val="auto"/>
        </w:rPr>
      </w:pPr>
      <w:r w:rsidRPr="0000275C">
        <w:rPr>
          <w:b w:val="0"/>
          <w:color w:val="auto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>_биз_2:</w:t>
      </w:r>
    </w:p>
    <w:p w:rsidR="00A3531E" w:rsidRPr="0000275C" w:rsidRDefault="00A3531E" w:rsidP="00A3531E">
      <w:pPr>
        <w:spacing w:before="120" w:after="120"/>
        <w:jc w:val="both"/>
        <w:rPr>
          <w:i/>
          <w:sz w:val="22"/>
          <w:szCs w:val="22"/>
        </w:rPr>
      </w:pPr>
      <w:r w:rsidRPr="0000275C">
        <w:rPr>
          <w:i/>
          <w:sz w:val="22"/>
          <w:szCs w:val="22"/>
          <w:lang w:val="en-US"/>
        </w:rPr>
        <w:t>LTIFR</w:t>
      </w:r>
      <w:r w:rsidRPr="0000275C">
        <w:rPr>
          <w:i/>
          <w:sz w:val="22"/>
          <w:szCs w:val="22"/>
        </w:rPr>
        <w:t xml:space="preserve">_биз_2 = </w:t>
      </w:r>
      <w:proofErr w:type="gramStart"/>
      <w:r w:rsidRPr="0000275C">
        <w:rPr>
          <w:i/>
          <w:sz w:val="22"/>
          <w:szCs w:val="22"/>
        </w:rPr>
        <w:t>∑(</w:t>
      </w:r>
      <w:proofErr w:type="gramEnd"/>
      <w:r w:rsidRPr="0000275C">
        <w:rPr>
          <w:i/>
          <w:sz w:val="22"/>
          <w:szCs w:val="22"/>
          <w:lang w:val="en-US"/>
        </w:rPr>
        <w:t>LTIFR</w:t>
      </w:r>
      <w:r w:rsidRPr="0000275C">
        <w:rPr>
          <w:i/>
          <w:sz w:val="22"/>
          <w:szCs w:val="22"/>
        </w:rPr>
        <w:t xml:space="preserve">_план_2 </w:t>
      </w:r>
      <w:r w:rsidRPr="0000275C">
        <w:rPr>
          <w:i/>
          <w:sz w:val="22"/>
          <w:szCs w:val="22"/>
          <w:lang w:val="en-US"/>
        </w:rPr>
        <w:sym w:font="Symbol" w:char="F0D7"/>
      </w:r>
      <w:r w:rsidRPr="0000275C">
        <w:rPr>
          <w:i/>
          <w:sz w:val="22"/>
          <w:szCs w:val="22"/>
        </w:rPr>
        <w:t xml:space="preserve"> </w:t>
      </w:r>
      <w:proofErr w:type="spellStart"/>
      <w:r w:rsidRPr="0000275C">
        <w:rPr>
          <w:i/>
          <w:sz w:val="22"/>
          <w:szCs w:val="22"/>
        </w:rPr>
        <w:t>ФЧЧ_прогноз</w:t>
      </w:r>
      <w:proofErr w:type="spellEnd"/>
      <w:r w:rsidRPr="0000275C">
        <w:rPr>
          <w:i/>
          <w:sz w:val="22"/>
          <w:szCs w:val="22"/>
        </w:rPr>
        <w:t>)/ ∑(</w:t>
      </w:r>
      <w:proofErr w:type="spellStart"/>
      <w:r w:rsidRPr="0000275C">
        <w:rPr>
          <w:i/>
          <w:sz w:val="22"/>
          <w:szCs w:val="22"/>
        </w:rPr>
        <w:t>ФЧЧ_прогноз</w:t>
      </w:r>
      <w:proofErr w:type="spellEnd"/>
      <w:r w:rsidRPr="0000275C">
        <w:rPr>
          <w:i/>
          <w:sz w:val="22"/>
          <w:szCs w:val="22"/>
        </w:rPr>
        <w:t xml:space="preserve">) </w:t>
      </w:r>
      <w:r w:rsidRPr="0000275C">
        <w:rPr>
          <w:i/>
          <w:sz w:val="22"/>
          <w:szCs w:val="22"/>
        </w:rPr>
        <w:tab/>
      </w:r>
      <w:r w:rsidRPr="0000275C">
        <w:rPr>
          <w:i/>
          <w:sz w:val="22"/>
          <w:szCs w:val="22"/>
        </w:rPr>
        <w:tab/>
        <w:t xml:space="preserve">         (6)</w:t>
      </w:r>
    </w:p>
    <w:p w:rsidR="00A3531E" w:rsidRPr="0000275C" w:rsidRDefault="00A3531E" w:rsidP="00A3531E">
      <w:pPr>
        <w:pStyle w:val="afc"/>
        <w:widowControl/>
        <w:numPr>
          <w:ilvl w:val="3"/>
          <w:numId w:val="30"/>
        </w:numPr>
        <w:autoSpaceDE/>
        <w:autoSpaceDN/>
        <w:adjustRightInd/>
        <w:spacing w:before="120"/>
        <w:ind w:left="0" w:firstLine="0"/>
        <w:rPr>
          <w:b w:val="0"/>
          <w:color w:val="auto"/>
        </w:rPr>
      </w:pPr>
      <w:r w:rsidRPr="0000275C">
        <w:rPr>
          <w:b w:val="0"/>
          <w:color w:val="auto"/>
        </w:rPr>
        <w:lastRenderedPageBreak/>
        <w:t xml:space="preserve">В случае, если плановый показатель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Организаций в объеме, необходимом для соблюдения установленных требований.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>После согласования генеральным директором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>» ДОТ направляет в Финансовый департамент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 xml:space="preserve">» предложения по целевым показателям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в разрезе Бизнесов/Организаций для включения в КПЭ Бизнесов/Организаций.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>Финансовый департамент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 xml:space="preserve">» в срок до 20 февраля отчетного года направляет в ДОТ консолидированный перечень утвержденных целевых показателей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A3531E" w:rsidRPr="0000275C" w:rsidRDefault="00A3531E" w:rsidP="00A3531E">
      <w:pPr>
        <w:pStyle w:val="1"/>
        <w:keepLines/>
        <w:numPr>
          <w:ilvl w:val="0"/>
          <w:numId w:val="30"/>
        </w:numPr>
        <w:spacing w:before="120" w:after="120" w:line="259" w:lineRule="auto"/>
        <w:ind w:left="0" w:firstLine="0"/>
        <w:rPr>
          <w:rFonts w:ascii="Times New Roman" w:hAnsi="Times New Roman"/>
          <w:b w:val="0"/>
          <w:sz w:val="22"/>
          <w:szCs w:val="22"/>
        </w:rPr>
      </w:pPr>
      <w:bookmarkStart w:id="13" w:name="_Toc61878707"/>
      <w:r w:rsidRPr="0000275C">
        <w:rPr>
          <w:rFonts w:ascii="Times New Roman" w:hAnsi="Times New Roman"/>
          <w:b w:val="0"/>
          <w:sz w:val="22"/>
          <w:szCs w:val="22"/>
        </w:rPr>
        <w:t>Отчетность</w:t>
      </w:r>
      <w:bookmarkEnd w:id="13"/>
    </w:p>
    <w:p w:rsidR="00A3531E" w:rsidRPr="0000275C" w:rsidRDefault="00A3531E" w:rsidP="00A3531E">
      <w:pPr>
        <w:pStyle w:val="afc"/>
        <w:widowControl/>
        <w:numPr>
          <w:ilvl w:val="1"/>
          <w:numId w:val="30"/>
        </w:numPr>
        <w:autoSpaceDE/>
        <w:autoSpaceDN/>
        <w:adjustRightInd/>
        <w:spacing w:before="120"/>
        <w:ind w:left="0" w:firstLine="0"/>
        <w:rPr>
          <w:b w:val="0"/>
          <w:i w:val="0"/>
          <w:color w:val="auto"/>
        </w:rPr>
      </w:pPr>
      <w:r w:rsidRPr="0000275C">
        <w:rPr>
          <w:b w:val="0"/>
          <w:color w:val="auto"/>
        </w:rPr>
        <w:t>По Энергетическому сегменту Группы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 xml:space="preserve">Департамент по правовым вопросам ООО «УСЦ 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>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>» по корректировке бизнес-процесса (при необходимости).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 xml:space="preserve">ДОТ выполняет расчет фактического показателя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 xml:space="preserve">ДОТ выполняет расчет фактического показателя </w:t>
      </w:r>
      <w:r w:rsidRPr="0000275C">
        <w:rPr>
          <w:b w:val="0"/>
          <w:color w:val="auto"/>
          <w:lang w:val="en-US"/>
        </w:rPr>
        <w:t>LTIFR</w:t>
      </w:r>
      <w:r w:rsidRPr="0000275C">
        <w:rPr>
          <w:b w:val="0"/>
          <w:color w:val="auto"/>
        </w:rPr>
        <w:t xml:space="preserve"> Группы в срок до 5 февраля года, следующего за отчетным.</w:t>
      </w:r>
    </w:p>
    <w:p w:rsidR="00A3531E" w:rsidRPr="0000275C" w:rsidRDefault="00A3531E" w:rsidP="00A3531E">
      <w:pPr>
        <w:pStyle w:val="afc"/>
        <w:widowControl/>
        <w:numPr>
          <w:ilvl w:val="1"/>
          <w:numId w:val="30"/>
        </w:numPr>
        <w:autoSpaceDE/>
        <w:autoSpaceDN/>
        <w:adjustRightInd/>
        <w:spacing w:before="120"/>
        <w:ind w:left="0" w:firstLine="0"/>
        <w:rPr>
          <w:b w:val="0"/>
          <w:i w:val="0"/>
          <w:color w:val="auto"/>
        </w:rPr>
      </w:pPr>
      <w:r w:rsidRPr="0000275C">
        <w:rPr>
          <w:b w:val="0"/>
          <w:color w:val="auto"/>
        </w:rPr>
        <w:t>По Бизнесам/Организациям</w:t>
      </w: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A3531E" w:rsidRPr="0000275C" w:rsidTr="00FD539B">
        <w:tc>
          <w:tcPr>
            <w:tcW w:w="540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№ п/п</w:t>
            </w:r>
          </w:p>
        </w:tc>
        <w:tc>
          <w:tcPr>
            <w:tcW w:w="1929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Наименование</w:t>
            </w:r>
            <w:proofErr w:type="spellEnd"/>
            <w:r w:rsidRPr="0000275C">
              <w:rPr>
                <w:b w:val="0"/>
                <w:color w:val="auto"/>
              </w:rPr>
              <w:t xml:space="preserve"> </w:t>
            </w:r>
            <w:proofErr w:type="spellStart"/>
            <w:r w:rsidRPr="0000275C">
              <w:rPr>
                <w:b w:val="0"/>
                <w:color w:val="auto"/>
              </w:rPr>
              <w:t>показателя</w:t>
            </w:r>
            <w:proofErr w:type="spellEnd"/>
          </w:p>
        </w:tc>
        <w:tc>
          <w:tcPr>
            <w:tcW w:w="3196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  <w:lang w:val="ru-RU"/>
              </w:rPr>
            </w:pPr>
            <w:r w:rsidRPr="0000275C">
              <w:rPr>
                <w:b w:val="0"/>
                <w:color w:val="auto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  <w:lang w:val="ru-RU"/>
              </w:rPr>
            </w:pPr>
            <w:r w:rsidRPr="0000275C">
              <w:rPr>
                <w:b w:val="0"/>
                <w:color w:val="auto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A3531E" w:rsidRPr="0000275C" w:rsidTr="00FD539B">
        <w:tc>
          <w:tcPr>
            <w:tcW w:w="540" w:type="dxa"/>
            <w:vAlign w:val="center"/>
          </w:tcPr>
          <w:p w:rsidR="00A3531E" w:rsidRPr="0000275C" w:rsidRDefault="00A3531E" w:rsidP="00FD539B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color w:val="auto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Форма</w:t>
            </w:r>
            <w:proofErr w:type="spellEnd"/>
            <w:r w:rsidRPr="0000275C">
              <w:rPr>
                <w:b w:val="0"/>
                <w:color w:val="auto"/>
              </w:rPr>
              <w:t xml:space="preserve"> и </w:t>
            </w:r>
            <w:proofErr w:type="spellStart"/>
            <w:r w:rsidRPr="0000275C">
              <w:rPr>
                <w:b w:val="0"/>
                <w:color w:val="auto"/>
              </w:rPr>
              <w:t>объем</w:t>
            </w:r>
            <w:proofErr w:type="spellEnd"/>
            <w:r w:rsidRPr="0000275C">
              <w:rPr>
                <w:b w:val="0"/>
                <w:color w:val="auto"/>
              </w:rPr>
              <w:t xml:space="preserve"> </w:t>
            </w:r>
            <w:proofErr w:type="spellStart"/>
            <w:r w:rsidRPr="0000275C">
              <w:rPr>
                <w:b w:val="0"/>
                <w:color w:val="auto"/>
              </w:rPr>
              <w:t>предоставления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 xml:space="preserve">В </w:t>
            </w:r>
            <w:proofErr w:type="spellStart"/>
            <w:r w:rsidRPr="0000275C">
              <w:rPr>
                <w:b w:val="0"/>
                <w:color w:val="auto"/>
              </w:rPr>
              <w:t>соответствии</w:t>
            </w:r>
            <w:proofErr w:type="spellEnd"/>
            <w:r w:rsidRPr="0000275C">
              <w:rPr>
                <w:b w:val="0"/>
                <w:color w:val="auto"/>
              </w:rPr>
              <w:t xml:space="preserve"> с </w:t>
            </w:r>
            <w:proofErr w:type="spellStart"/>
            <w:r w:rsidRPr="0000275C">
              <w:rPr>
                <w:b w:val="0"/>
                <w:color w:val="auto"/>
              </w:rPr>
              <w:t>Регламентом</w:t>
            </w:r>
            <w:proofErr w:type="spellEnd"/>
          </w:p>
        </w:tc>
        <w:tc>
          <w:tcPr>
            <w:tcW w:w="3680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 xml:space="preserve">В </w:t>
            </w:r>
            <w:proofErr w:type="spellStart"/>
            <w:r w:rsidRPr="0000275C">
              <w:rPr>
                <w:b w:val="0"/>
                <w:color w:val="auto"/>
              </w:rPr>
              <w:t>соответствии</w:t>
            </w:r>
            <w:proofErr w:type="spellEnd"/>
            <w:r w:rsidRPr="0000275C">
              <w:rPr>
                <w:b w:val="0"/>
                <w:color w:val="auto"/>
              </w:rPr>
              <w:t xml:space="preserve"> с </w:t>
            </w:r>
            <w:proofErr w:type="spellStart"/>
            <w:r w:rsidRPr="0000275C">
              <w:rPr>
                <w:b w:val="0"/>
                <w:color w:val="auto"/>
              </w:rPr>
              <w:t>табл</w:t>
            </w:r>
            <w:proofErr w:type="spellEnd"/>
            <w:r w:rsidRPr="0000275C">
              <w:rPr>
                <w:b w:val="0"/>
                <w:color w:val="auto"/>
              </w:rPr>
              <w:t>. 1</w:t>
            </w:r>
          </w:p>
        </w:tc>
      </w:tr>
      <w:tr w:rsidR="00A3531E" w:rsidRPr="0000275C" w:rsidTr="00FD539B">
        <w:tc>
          <w:tcPr>
            <w:tcW w:w="540" w:type="dxa"/>
            <w:vAlign w:val="center"/>
          </w:tcPr>
          <w:p w:rsidR="00A3531E" w:rsidRPr="0000275C" w:rsidRDefault="00A3531E" w:rsidP="00FD539B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Уровень</w:t>
            </w:r>
            <w:proofErr w:type="spellEnd"/>
            <w:r w:rsidRPr="0000275C">
              <w:rPr>
                <w:b w:val="0"/>
                <w:color w:val="auto"/>
              </w:rPr>
              <w:t xml:space="preserve"> </w:t>
            </w:r>
            <w:proofErr w:type="spellStart"/>
            <w:r w:rsidRPr="0000275C">
              <w:rPr>
                <w:b w:val="0"/>
                <w:color w:val="auto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Организация</w:t>
            </w:r>
            <w:proofErr w:type="spellEnd"/>
          </w:p>
        </w:tc>
      </w:tr>
      <w:tr w:rsidR="00A3531E" w:rsidRPr="0000275C" w:rsidTr="00FD539B">
        <w:tc>
          <w:tcPr>
            <w:tcW w:w="540" w:type="dxa"/>
            <w:vAlign w:val="center"/>
          </w:tcPr>
          <w:p w:rsidR="00A3531E" w:rsidRPr="0000275C" w:rsidRDefault="00A3531E" w:rsidP="00FD539B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Периодичность</w:t>
            </w:r>
            <w:proofErr w:type="spellEnd"/>
            <w:r w:rsidRPr="0000275C">
              <w:rPr>
                <w:b w:val="0"/>
                <w:color w:val="auto"/>
              </w:rPr>
              <w:t xml:space="preserve"> </w:t>
            </w:r>
            <w:proofErr w:type="spellStart"/>
            <w:r w:rsidRPr="0000275C">
              <w:rPr>
                <w:b w:val="0"/>
                <w:color w:val="auto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Ежемесячно</w:t>
            </w:r>
            <w:proofErr w:type="spellEnd"/>
          </w:p>
        </w:tc>
        <w:tc>
          <w:tcPr>
            <w:tcW w:w="3680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Ежеквартально</w:t>
            </w:r>
            <w:proofErr w:type="spellEnd"/>
          </w:p>
        </w:tc>
      </w:tr>
      <w:tr w:rsidR="00A3531E" w:rsidRPr="0000275C" w:rsidTr="00FD539B">
        <w:tc>
          <w:tcPr>
            <w:tcW w:w="540" w:type="dxa"/>
            <w:vAlign w:val="center"/>
          </w:tcPr>
          <w:p w:rsidR="00A3531E" w:rsidRPr="0000275C" w:rsidRDefault="00A3531E" w:rsidP="00FD539B">
            <w:pPr>
              <w:pStyle w:val="afc"/>
              <w:widowControl/>
              <w:numPr>
                <w:ilvl w:val="0"/>
                <w:numId w:val="32"/>
              </w:numPr>
              <w:autoSpaceDE/>
              <w:autoSpaceDN/>
              <w:adjustRightInd/>
              <w:spacing w:before="60" w:after="60"/>
              <w:ind w:left="0" w:firstLine="0"/>
              <w:jc w:val="center"/>
              <w:rPr>
                <w:b w:val="0"/>
                <w:color w:val="auto"/>
              </w:rPr>
            </w:pPr>
          </w:p>
        </w:tc>
        <w:tc>
          <w:tcPr>
            <w:tcW w:w="1929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Порядок</w:t>
            </w:r>
            <w:proofErr w:type="spellEnd"/>
            <w:r w:rsidRPr="0000275C">
              <w:rPr>
                <w:b w:val="0"/>
                <w:color w:val="auto"/>
              </w:rPr>
              <w:t xml:space="preserve"> </w:t>
            </w:r>
            <w:proofErr w:type="spellStart"/>
            <w:r w:rsidRPr="0000275C">
              <w:rPr>
                <w:b w:val="0"/>
                <w:color w:val="auto"/>
              </w:rPr>
              <w:t>представления</w:t>
            </w:r>
            <w:proofErr w:type="spellEnd"/>
          </w:p>
        </w:tc>
        <w:tc>
          <w:tcPr>
            <w:tcW w:w="3196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  <w:lang w:val="ru-RU"/>
              </w:rPr>
            </w:pPr>
            <w:r w:rsidRPr="0000275C">
              <w:rPr>
                <w:b w:val="0"/>
                <w:color w:val="auto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:rsidR="00A3531E" w:rsidRPr="0000275C" w:rsidRDefault="00A3531E" w:rsidP="00FD539B">
            <w:pPr>
              <w:pStyle w:val="afc"/>
              <w:spacing w:before="60" w:after="60"/>
              <w:jc w:val="center"/>
              <w:rPr>
                <w:b w:val="0"/>
                <w:color w:val="auto"/>
                <w:lang w:val="ru-RU"/>
              </w:rPr>
            </w:pPr>
            <w:r w:rsidRPr="0000275C">
              <w:rPr>
                <w:b w:val="0"/>
                <w:color w:val="auto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A3531E" w:rsidRPr="0000275C" w:rsidRDefault="00A3531E" w:rsidP="00A3531E">
      <w:pPr>
        <w:pStyle w:val="afc"/>
        <w:spacing w:before="120"/>
        <w:rPr>
          <w:b w:val="0"/>
          <w:color w:val="auto"/>
        </w:rPr>
      </w:pPr>
      <w:r w:rsidRPr="0000275C">
        <w:rPr>
          <w:b w:val="0"/>
          <w:color w:val="auto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576"/>
        <w:gridCol w:w="1302"/>
        <w:gridCol w:w="1294"/>
        <w:gridCol w:w="1288"/>
        <w:gridCol w:w="1302"/>
        <w:gridCol w:w="1294"/>
        <w:gridCol w:w="1288"/>
      </w:tblGrid>
      <w:tr w:rsidR="00A3531E" w:rsidRPr="0000275C" w:rsidTr="00FD539B">
        <w:tc>
          <w:tcPr>
            <w:tcW w:w="1335" w:type="dxa"/>
            <w:vMerge w:val="restart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Наименование</w:t>
            </w:r>
            <w:proofErr w:type="spellEnd"/>
            <w:r w:rsidRPr="0000275C">
              <w:rPr>
                <w:b w:val="0"/>
                <w:color w:val="auto"/>
              </w:rPr>
              <w:t xml:space="preserve"> </w:t>
            </w:r>
            <w:proofErr w:type="spellStart"/>
            <w:r w:rsidRPr="0000275C">
              <w:rPr>
                <w:b w:val="0"/>
                <w:color w:val="auto"/>
              </w:rPr>
              <w:t>юр</w:t>
            </w:r>
            <w:proofErr w:type="spellEnd"/>
            <w:r w:rsidRPr="0000275C">
              <w:rPr>
                <w:b w:val="0"/>
                <w:color w:val="auto"/>
              </w:rPr>
              <w:t xml:space="preserve">. </w:t>
            </w:r>
            <w:proofErr w:type="spellStart"/>
            <w:r w:rsidRPr="0000275C">
              <w:rPr>
                <w:b w:val="0"/>
                <w:color w:val="auto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proofErr w:type="spellStart"/>
            <w:r w:rsidRPr="0000275C">
              <w:rPr>
                <w:b w:val="0"/>
                <w:color w:val="auto"/>
              </w:rPr>
              <w:t>Подрядчик</w:t>
            </w:r>
            <w:proofErr w:type="spellEnd"/>
          </w:p>
        </w:tc>
      </w:tr>
      <w:tr w:rsidR="00A3531E" w:rsidRPr="0000275C" w:rsidTr="00FD539B">
        <w:tc>
          <w:tcPr>
            <w:tcW w:w="1335" w:type="dxa"/>
            <w:vMerge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</w:p>
        </w:tc>
        <w:tc>
          <w:tcPr>
            <w:tcW w:w="1335" w:type="dxa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ФЧЧ</w:t>
            </w:r>
          </w:p>
        </w:tc>
        <w:tc>
          <w:tcPr>
            <w:tcW w:w="1335" w:type="dxa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LTI</w:t>
            </w:r>
          </w:p>
        </w:tc>
        <w:tc>
          <w:tcPr>
            <w:tcW w:w="1335" w:type="dxa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F</w:t>
            </w:r>
          </w:p>
        </w:tc>
        <w:tc>
          <w:tcPr>
            <w:tcW w:w="1335" w:type="dxa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ФЧЧ</w:t>
            </w:r>
          </w:p>
        </w:tc>
        <w:tc>
          <w:tcPr>
            <w:tcW w:w="1335" w:type="dxa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LTI</w:t>
            </w:r>
          </w:p>
        </w:tc>
        <w:tc>
          <w:tcPr>
            <w:tcW w:w="1335" w:type="dxa"/>
            <w:vAlign w:val="center"/>
          </w:tcPr>
          <w:p w:rsidR="00A3531E" w:rsidRPr="0000275C" w:rsidRDefault="00A3531E" w:rsidP="00FD539B">
            <w:pPr>
              <w:pStyle w:val="afc"/>
              <w:spacing w:before="120"/>
              <w:jc w:val="center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F</w:t>
            </w:r>
          </w:p>
        </w:tc>
      </w:tr>
      <w:tr w:rsidR="00A3531E" w:rsidRPr="0000275C" w:rsidTr="00FD539B"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  <w:tc>
          <w:tcPr>
            <w:tcW w:w="1335" w:type="dxa"/>
          </w:tcPr>
          <w:p w:rsidR="00A3531E" w:rsidRPr="0000275C" w:rsidRDefault="00A3531E" w:rsidP="00FD539B">
            <w:pPr>
              <w:pStyle w:val="afc"/>
              <w:spacing w:before="120"/>
              <w:rPr>
                <w:b w:val="0"/>
                <w:color w:val="auto"/>
              </w:rPr>
            </w:pPr>
            <w:r w:rsidRPr="0000275C">
              <w:rPr>
                <w:b w:val="0"/>
                <w:color w:val="auto"/>
              </w:rPr>
              <w:t>…</w:t>
            </w:r>
          </w:p>
        </w:tc>
      </w:tr>
    </w:tbl>
    <w:p w:rsidR="00A3531E" w:rsidRPr="00020239" w:rsidRDefault="00A3531E" w:rsidP="00A3531E">
      <w:pPr>
        <w:pStyle w:val="afc"/>
        <w:spacing w:before="120"/>
        <w:rPr>
          <w:b w:val="0"/>
          <w:color w:val="auto"/>
          <w:sz w:val="24"/>
          <w:szCs w:val="24"/>
        </w:rPr>
      </w:pPr>
    </w:p>
    <w:p w:rsidR="00A3531E" w:rsidRPr="0000275C" w:rsidRDefault="00A3531E" w:rsidP="00A3531E">
      <w:pPr>
        <w:pStyle w:val="afc"/>
        <w:widowControl/>
        <w:numPr>
          <w:ilvl w:val="2"/>
          <w:numId w:val="30"/>
        </w:numPr>
        <w:autoSpaceDE/>
        <w:autoSpaceDN/>
        <w:adjustRightInd/>
        <w:spacing w:before="120"/>
        <w:ind w:left="0" w:hanging="11"/>
        <w:rPr>
          <w:b w:val="0"/>
          <w:color w:val="auto"/>
        </w:rPr>
      </w:pPr>
      <w:r w:rsidRPr="0000275C">
        <w:rPr>
          <w:b w:val="0"/>
          <w:color w:val="auto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A3531E" w:rsidRPr="0000275C" w:rsidRDefault="00A3531E" w:rsidP="00A3531E">
      <w:pPr>
        <w:pStyle w:val="afc"/>
        <w:widowControl/>
        <w:numPr>
          <w:ilvl w:val="0"/>
          <w:numId w:val="33"/>
        </w:numPr>
        <w:autoSpaceDE/>
        <w:autoSpaceDN/>
        <w:adjustRightInd/>
        <w:spacing w:before="120"/>
        <w:rPr>
          <w:b w:val="0"/>
          <w:color w:val="auto"/>
        </w:rPr>
      </w:pPr>
      <w:r w:rsidRPr="0000275C">
        <w:rPr>
          <w:b w:val="0"/>
          <w:color w:val="auto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A3531E" w:rsidRDefault="00A3531E" w:rsidP="00A3531E">
      <w:pPr>
        <w:pStyle w:val="afc"/>
        <w:widowControl/>
        <w:numPr>
          <w:ilvl w:val="0"/>
          <w:numId w:val="33"/>
        </w:numPr>
        <w:autoSpaceDE/>
        <w:autoSpaceDN/>
        <w:adjustRightInd/>
        <w:spacing w:before="120"/>
        <w:rPr>
          <w:b w:val="0"/>
          <w:color w:val="auto"/>
        </w:rPr>
      </w:pPr>
      <w:r w:rsidRPr="0000275C">
        <w:rPr>
          <w:b w:val="0"/>
          <w:color w:val="auto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00275C">
        <w:rPr>
          <w:b w:val="0"/>
          <w:color w:val="auto"/>
        </w:rPr>
        <w:t>ЕвроСибЭнерго</w:t>
      </w:r>
      <w:proofErr w:type="spellEnd"/>
      <w:r w:rsidRPr="0000275C">
        <w:rPr>
          <w:b w:val="0"/>
          <w:color w:val="auto"/>
        </w:rPr>
        <w:t>».</w:t>
      </w:r>
    </w:p>
    <w:p w:rsidR="00A3531E" w:rsidRDefault="00A3531E" w:rsidP="00A3531E">
      <w:pPr>
        <w:spacing w:before="120"/>
      </w:pPr>
    </w:p>
    <w:p w:rsidR="00A3531E" w:rsidRPr="00604DA1" w:rsidRDefault="00A3531E" w:rsidP="00A3531E">
      <w:pPr>
        <w:spacing w:before="120"/>
      </w:pPr>
    </w:p>
    <w:tbl>
      <w:tblPr>
        <w:tblStyle w:val="afd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820"/>
      </w:tblGrid>
      <w:tr w:rsidR="000D5E1A" w:rsidRPr="00FD539B" w:rsidTr="00B140D9">
        <w:trPr>
          <w:trHeight w:val="334"/>
        </w:trPr>
        <w:tc>
          <w:tcPr>
            <w:tcW w:w="5070" w:type="dxa"/>
          </w:tcPr>
          <w:p w:rsidR="000D5E1A" w:rsidRPr="00FD539B" w:rsidRDefault="000D5E1A" w:rsidP="00B140D9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Заказчик</w:t>
            </w:r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B140D9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Генеральный директор </w:t>
            </w:r>
          </w:p>
          <w:p w:rsidR="000D5E1A" w:rsidRPr="00FD539B" w:rsidRDefault="000D5E1A" w:rsidP="00B140D9">
            <w:pPr>
              <w:pStyle w:val="a6"/>
              <w:jc w:val="left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ООО «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ЕвроСибЭнерго-Инжиниринг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»</w:t>
            </w: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 xml:space="preserve">______________________/А. В. </w:t>
            </w:r>
            <w:proofErr w:type="spellStart"/>
            <w:r w:rsidRPr="00FD539B">
              <w:rPr>
                <w:sz w:val="22"/>
                <w:szCs w:val="22"/>
                <w:lang w:val="ru-RU"/>
              </w:rPr>
              <w:t>Борисычев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/</w:t>
            </w: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B140D9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  <w:tc>
          <w:tcPr>
            <w:tcW w:w="4820" w:type="dxa"/>
          </w:tcPr>
          <w:p w:rsidR="000D5E1A" w:rsidRPr="00FD539B" w:rsidRDefault="000D5E1A" w:rsidP="00B140D9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b/>
                <w:sz w:val="22"/>
                <w:szCs w:val="22"/>
                <w:lang w:val="ru-RU"/>
              </w:rPr>
              <w:t>Подрячик</w:t>
            </w:r>
            <w:proofErr w:type="spellEnd"/>
            <w:r w:rsidRPr="00FD539B">
              <w:rPr>
                <w:sz w:val="22"/>
                <w:szCs w:val="22"/>
                <w:lang w:val="ru-RU"/>
              </w:rPr>
              <w:t>:</w:t>
            </w: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______________________/</w:t>
            </w:r>
            <w:r w:rsidRPr="00FD539B">
              <w:rPr>
                <w:sz w:val="22"/>
                <w:szCs w:val="22"/>
                <w:lang w:val="ru-RU"/>
              </w:rPr>
              <w:t xml:space="preserve"> /</w:t>
            </w: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</w:p>
          <w:p w:rsidR="000D5E1A" w:rsidRPr="00FD539B" w:rsidRDefault="000D5E1A" w:rsidP="00B140D9">
            <w:pPr>
              <w:spacing w:line="247" w:lineRule="auto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«_____» ______________ 2022 год</w:t>
            </w:r>
          </w:p>
          <w:p w:rsidR="000D5E1A" w:rsidRPr="00FD539B" w:rsidRDefault="000D5E1A" w:rsidP="00B140D9">
            <w:pPr>
              <w:pStyle w:val="a6"/>
              <w:spacing w:before="120"/>
              <w:jc w:val="both"/>
              <w:rPr>
                <w:sz w:val="22"/>
                <w:szCs w:val="22"/>
                <w:lang w:val="ru-RU"/>
              </w:rPr>
            </w:pPr>
            <w:r w:rsidRPr="00FD539B">
              <w:rPr>
                <w:sz w:val="22"/>
                <w:szCs w:val="22"/>
                <w:lang w:val="ru-RU"/>
              </w:rPr>
              <w:t>МП</w:t>
            </w:r>
          </w:p>
        </w:tc>
      </w:tr>
    </w:tbl>
    <w:p w:rsidR="00A3531E" w:rsidRPr="00020239" w:rsidRDefault="00A3531E" w:rsidP="00F05FA4">
      <w:pPr>
        <w:pStyle w:val="afc"/>
        <w:spacing w:before="120"/>
        <w:rPr>
          <w:b w:val="0"/>
          <w:sz w:val="24"/>
          <w:szCs w:val="24"/>
        </w:rPr>
      </w:pPr>
    </w:p>
    <w:sectPr w:rsidR="00A3531E" w:rsidRPr="00020239" w:rsidSect="00FD539B">
      <w:headerReference w:type="default" r:id="rId9"/>
      <w:footerReference w:type="default" r:id="rId10"/>
      <w:pgSz w:w="11906" w:h="16838"/>
      <w:pgMar w:top="0" w:right="851" w:bottom="737" w:left="1701" w:header="567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C2D" w:rsidRDefault="00737C2D">
      <w:r>
        <w:separator/>
      </w:r>
    </w:p>
  </w:endnote>
  <w:endnote w:type="continuationSeparator" w:id="0">
    <w:p w:rsidR="00737C2D" w:rsidRDefault="0073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FD539B" w:rsidRDefault="00FD539B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58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FD539B" w:rsidRDefault="00FD539B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C2D" w:rsidRDefault="00737C2D">
      <w:r>
        <w:separator/>
      </w:r>
    </w:p>
  </w:footnote>
  <w:footnote w:type="continuationSeparator" w:id="0">
    <w:p w:rsidR="00737C2D" w:rsidRDefault="00737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39B" w:rsidRPr="00C051AE" w:rsidRDefault="00FD539B" w:rsidP="00FD539B">
    <w:pPr>
      <w:pStyle w:val="ae"/>
      <w:jc w:val="right"/>
      <w:rPr>
        <w:i/>
      </w:rPr>
    </w:pPr>
    <w:r w:rsidRPr="00C051AE">
      <w:rPr>
        <w:i/>
      </w:rPr>
      <w:t xml:space="preserve">Договор подряда </w:t>
    </w:r>
    <w:r w:rsidRPr="00247B8F">
      <w:rPr>
        <w:i/>
      </w:rPr>
      <w:t xml:space="preserve">на техническое перевооружение </w:t>
    </w:r>
    <w:r w:rsidRPr="00C051AE">
      <w:rPr>
        <w:i/>
      </w:rPr>
      <w:t>№ от «___» ______202</w:t>
    </w:r>
    <w:r>
      <w:rPr>
        <w:i/>
      </w:rPr>
      <w:t>2</w:t>
    </w:r>
    <w:r w:rsidRPr="00C051AE">
      <w:t> </w:t>
    </w:r>
    <w:r w:rsidRPr="00C051AE">
      <w:rPr>
        <w:i/>
      </w:rPr>
      <w:t>г.</w:t>
    </w:r>
  </w:p>
  <w:p w:rsidR="00FD539B" w:rsidRDefault="00FD539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6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73465E"/>
    <w:multiLevelType w:val="multilevel"/>
    <w:tmpl w:val="B27015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977"/>
        </w:tabs>
        <w:ind w:left="142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1"/>
  </w:num>
  <w:num w:numId="2">
    <w:abstractNumId w:val="0"/>
  </w:num>
  <w:num w:numId="3">
    <w:abstractNumId w:val="4"/>
  </w:num>
  <w:num w:numId="4">
    <w:abstractNumId w:val="2"/>
  </w:num>
  <w:num w:numId="5">
    <w:abstractNumId w:val="23"/>
  </w:num>
  <w:num w:numId="6">
    <w:abstractNumId w:val="13"/>
  </w:num>
  <w:num w:numId="7">
    <w:abstractNumId w:val="19"/>
  </w:num>
  <w:num w:numId="8">
    <w:abstractNumId w:val="25"/>
  </w:num>
  <w:num w:numId="9">
    <w:abstractNumId w:val="11"/>
  </w:num>
  <w:num w:numId="10">
    <w:abstractNumId w:val="38"/>
  </w:num>
  <w:num w:numId="11">
    <w:abstractNumId w:val="9"/>
  </w:num>
  <w:num w:numId="12">
    <w:abstractNumId w:val="35"/>
  </w:num>
  <w:num w:numId="13">
    <w:abstractNumId w:val="34"/>
  </w:num>
  <w:num w:numId="14">
    <w:abstractNumId w:val="18"/>
  </w:num>
  <w:num w:numId="15">
    <w:abstractNumId w:val="16"/>
  </w:num>
  <w:num w:numId="16">
    <w:abstractNumId w:val="31"/>
  </w:num>
  <w:num w:numId="17">
    <w:abstractNumId w:val="3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6"/>
  </w:num>
  <w:num w:numId="21">
    <w:abstractNumId w:val="10"/>
  </w:num>
  <w:num w:numId="22">
    <w:abstractNumId w:val="28"/>
  </w:num>
  <w:num w:numId="23">
    <w:abstractNumId w:val="24"/>
  </w:num>
  <w:num w:numId="24">
    <w:abstractNumId w:val="20"/>
  </w:num>
  <w:num w:numId="25">
    <w:abstractNumId w:val="37"/>
  </w:num>
  <w:num w:numId="26">
    <w:abstractNumId w:val="17"/>
  </w:num>
  <w:num w:numId="27">
    <w:abstractNumId w:val="22"/>
  </w:num>
  <w:num w:numId="28">
    <w:abstractNumId w:val="6"/>
  </w:num>
  <w:num w:numId="29">
    <w:abstractNumId w:val="8"/>
  </w:num>
  <w:num w:numId="30">
    <w:abstractNumId w:val="32"/>
  </w:num>
  <w:num w:numId="31">
    <w:abstractNumId w:val="5"/>
  </w:num>
  <w:num w:numId="32">
    <w:abstractNumId w:val="27"/>
  </w:num>
  <w:num w:numId="33">
    <w:abstractNumId w:val="14"/>
  </w:num>
  <w:num w:numId="34">
    <w:abstractNumId w:val="29"/>
  </w:num>
  <w:num w:numId="35">
    <w:abstractNumId w:val="15"/>
  </w:num>
  <w:num w:numId="36">
    <w:abstractNumId w:val="7"/>
  </w:num>
  <w:num w:numId="37">
    <w:abstractNumId w:val="30"/>
  </w:num>
  <w:num w:numId="38">
    <w:abstractNumId w:val="12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6D2"/>
    <w:rsid w:val="000D5E1A"/>
    <w:rsid w:val="002326D2"/>
    <w:rsid w:val="005E758C"/>
    <w:rsid w:val="00737C2D"/>
    <w:rsid w:val="00A3531E"/>
    <w:rsid w:val="00BB33D9"/>
    <w:rsid w:val="00F05FA4"/>
    <w:rsid w:val="00F773AE"/>
    <w:rsid w:val="00FD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A0F8A"/>
  <w15:chartTrackingRefBased/>
  <w15:docId w15:val="{C6B1404C-D57E-4CA7-9202-4FBAC0BEB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35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3531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A353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353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3531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A353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A3531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  <w:style w:type="paragraph" w:styleId="a4">
    <w:name w:val="Title"/>
    <w:basedOn w:val="a0"/>
    <w:link w:val="a5"/>
    <w:uiPriority w:val="10"/>
    <w:qFormat/>
    <w:rsid w:val="00A3531E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basedOn w:val="a1"/>
    <w:link w:val="a4"/>
    <w:uiPriority w:val="10"/>
    <w:rsid w:val="00A353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A3531E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1"/>
    <w:link w:val="a6"/>
    <w:uiPriority w:val="99"/>
    <w:rsid w:val="00A35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0"/>
    <w:link w:val="a9"/>
    <w:uiPriority w:val="99"/>
    <w:semiHidden/>
    <w:rsid w:val="00A3531E"/>
  </w:style>
  <w:style w:type="character" w:customStyle="1" w:styleId="a9">
    <w:name w:val="Текст сноски Знак"/>
    <w:basedOn w:val="a1"/>
    <w:link w:val="a8"/>
    <w:uiPriority w:val="99"/>
    <w:semiHidden/>
    <w:rsid w:val="00A353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rsid w:val="00A3531E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A3531E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A35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0"/>
    <w:link w:val="ac"/>
    <w:unhideWhenUsed/>
    <w:rsid w:val="00A3531E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353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uiPriority w:val="99"/>
    <w:unhideWhenUsed/>
    <w:rsid w:val="00A3531E"/>
    <w:rPr>
      <w:color w:val="0000FF"/>
      <w:u w:val="single"/>
    </w:rPr>
  </w:style>
  <w:style w:type="paragraph" w:styleId="ae">
    <w:name w:val="header"/>
    <w:basedOn w:val="a0"/>
    <w:link w:val="af"/>
    <w:unhideWhenUsed/>
    <w:rsid w:val="00A3531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A35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uiPriority w:val="99"/>
    <w:unhideWhenUsed/>
    <w:rsid w:val="00A3531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A3531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endnote text"/>
    <w:basedOn w:val="a0"/>
    <w:link w:val="af1"/>
    <w:semiHidden/>
    <w:rsid w:val="00A3531E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A3531E"/>
    <w:rPr>
      <w:rFonts w:ascii="Calibri" w:eastAsia="Calibri" w:hAnsi="Calibri" w:cs="Times New Roman"/>
      <w:sz w:val="20"/>
      <w:szCs w:val="20"/>
    </w:rPr>
  </w:style>
  <w:style w:type="character" w:styleId="af2">
    <w:name w:val="endnote reference"/>
    <w:uiPriority w:val="99"/>
    <w:semiHidden/>
    <w:rsid w:val="00A3531E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A3531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A3531E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0"/>
    <w:link w:val="af6"/>
    <w:uiPriority w:val="99"/>
    <w:unhideWhenUsed/>
    <w:rsid w:val="00A3531E"/>
  </w:style>
  <w:style w:type="character" w:customStyle="1" w:styleId="af6">
    <w:name w:val="Текст примечания Знак"/>
    <w:basedOn w:val="a1"/>
    <w:link w:val="af5"/>
    <w:uiPriority w:val="99"/>
    <w:rsid w:val="00A353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semiHidden/>
    <w:unhideWhenUsed/>
    <w:rsid w:val="00A3531E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3531E"/>
    <w:rPr>
      <w:b/>
      <w:bCs/>
    </w:rPr>
  </w:style>
  <w:style w:type="character" w:customStyle="1" w:styleId="af9">
    <w:name w:val="Тема примечания Знак"/>
    <w:basedOn w:val="af6"/>
    <w:link w:val="af8"/>
    <w:uiPriority w:val="99"/>
    <w:semiHidden/>
    <w:rsid w:val="00A353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No Spacing"/>
    <w:link w:val="afb"/>
    <w:uiPriority w:val="1"/>
    <w:qFormat/>
    <w:rsid w:val="00A35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c">
    <w:name w:val="List Paragraph"/>
    <w:basedOn w:val="a0"/>
    <w:uiPriority w:val="34"/>
    <w:qFormat/>
    <w:rsid w:val="00A3531E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A3531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A353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CH">
    <w:name w:val="SCH"/>
    <w:basedOn w:val="a0"/>
    <w:link w:val="SCH0"/>
    <w:qFormat/>
    <w:rsid w:val="00A3531E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3531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A3531E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A3531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A3531E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unhideWhenUsed/>
    <w:qFormat/>
    <w:rsid w:val="00A3531E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A3531E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A3531E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A3531E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A3531E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A3531E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A3531E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A3531E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A3531E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A3531E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1"/>
    <w:link w:val="aff0"/>
    <w:uiPriority w:val="99"/>
    <w:rsid w:val="00A353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Placeholder Text"/>
    <w:uiPriority w:val="99"/>
    <w:semiHidden/>
    <w:rsid w:val="00A3531E"/>
    <w:rPr>
      <w:color w:val="808080"/>
    </w:rPr>
  </w:style>
  <w:style w:type="paragraph" w:customStyle="1" w:styleId="a">
    <w:name w:val="РАЗДЕЛ"/>
    <w:basedOn w:val="a6"/>
    <w:link w:val="aff3"/>
    <w:qFormat/>
    <w:rsid w:val="00A3531E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A3531E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A3531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RUS111">
    <w:name w:val="RUS 1.1.1."/>
    <w:basedOn w:val="a6"/>
    <w:link w:val="RUS1110"/>
    <w:qFormat/>
    <w:rsid w:val="00A3531E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A3531E"/>
    <w:rPr>
      <w:rFonts w:ascii="Times New Roman" w:eastAsia="Times New Roman" w:hAnsi="Times New Roman" w:cs="Times New Roman"/>
      <w:b/>
      <w:lang w:eastAsia="ru-RU"/>
    </w:rPr>
  </w:style>
  <w:style w:type="paragraph" w:customStyle="1" w:styleId="RUS11">
    <w:name w:val="RUS 1.1."/>
    <w:basedOn w:val="a6"/>
    <w:link w:val="RUS110"/>
    <w:qFormat/>
    <w:rsid w:val="00A3531E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A3531E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link w:val="RUS13"/>
    <w:qFormat/>
    <w:rsid w:val="00A3531E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A3531E"/>
    <w:rPr>
      <w:rFonts w:ascii="Times New Roman" w:eastAsia="Calibri" w:hAnsi="Times New Roman" w:cs="Times New Roman"/>
      <w:lang w:eastAsia="ru-RU"/>
    </w:rPr>
  </w:style>
  <w:style w:type="character" w:customStyle="1" w:styleId="RUS13">
    <w:name w:val="RUS (1) Знак"/>
    <w:link w:val="RUS10"/>
    <w:rsid w:val="00A3531E"/>
    <w:rPr>
      <w:rFonts w:ascii="Times New Roman" w:eastAsia="Times New Roman" w:hAnsi="Times New Roman" w:cs="Times New Roman"/>
      <w:lang w:eastAsia="ru-RU"/>
    </w:rPr>
  </w:style>
  <w:style w:type="paragraph" w:customStyle="1" w:styleId="RUSa">
    <w:name w:val="RUS (a)"/>
    <w:basedOn w:val="RUS10"/>
    <w:link w:val="RUSa0"/>
    <w:qFormat/>
    <w:rsid w:val="00A3531E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A3531E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A3531E"/>
    <w:rPr>
      <w:rFonts w:ascii="Times New Roman" w:eastAsia="Calibri" w:hAnsi="Times New Roman" w:cs="Times New Roman"/>
      <w:lang w:eastAsia="ru-RU"/>
    </w:rPr>
  </w:style>
  <w:style w:type="character" w:customStyle="1" w:styleId="RUS0">
    <w:name w:val="RUS Абзац списка Знак"/>
    <w:link w:val="RUS"/>
    <w:rsid w:val="00A3531E"/>
    <w:rPr>
      <w:rFonts w:ascii="Times New Roman" w:eastAsia="Times New Roman" w:hAnsi="Times New Roman" w:cs="Times New Roman"/>
      <w:iCs/>
      <w:lang w:eastAsia="ru-RU"/>
    </w:rPr>
  </w:style>
  <w:style w:type="character" w:styleId="aff4">
    <w:name w:val="FollowedHyperlink"/>
    <w:uiPriority w:val="99"/>
    <w:semiHidden/>
    <w:unhideWhenUsed/>
    <w:rsid w:val="00A3531E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A3531E"/>
    <w:rPr>
      <w:rFonts w:ascii="Calibri" w:eastAsia="Times New Roman" w:hAnsi="Calibri" w:cs="Times New Roman"/>
      <w:lang w:eastAsia="ru-RU"/>
    </w:rPr>
  </w:style>
  <w:style w:type="paragraph" w:customStyle="1" w:styleId="3CBD5A742C28424DA5172AD252E32316">
    <w:name w:val="3CBD5A742C28424DA5172AD252E32316"/>
    <w:rsid w:val="00A3531E"/>
    <w:pPr>
      <w:spacing w:after="200" w:line="276" w:lineRule="auto"/>
    </w:pPr>
    <w:rPr>
      <w:rFonts w:eastAsiaTheme="minorEastAsia"/>
      <w:lang w:eastAsia="ru-RU"/>
    </w:rPr>
  </w:style>
  <w:style w:type="paragraph" w:styleId="aff5">
    <w:name w:val="Subtitle"/>
    <w:basedOn w:val="a0"/>
    <w:next w:val="a0"/>
    <w:link w:val="aff6"/>
    <w:uiPriority w:val="11"/>
    <w:qFormat/>
    <w:rsid w:val="00A3531E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3531E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table" w:customStyle="1" w:styleId="12">
    <w:name w:val="Сетка таблицы1"/>
    <w:basedOn w:val="a2"/>
    <w:next w:val="afd"/>
    <w:rsid w:val="00A353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A353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Block Text"/>
    <w:basedOn w:val="a0"/>
    <w:rsid w:val="00A3531E"/>
    <w:pPr>
      <w:ind w:left="900" w:right="1075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sib.ru/ru/tenders/zakupki-ooo-evrosibenergo-gidrogeneratsiya/standarty-predpriyat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sib.ru/ru/tenders/zakupki-ooo-evrosibenergo-gidrogeneratsiya/standarty-predpriyatiy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8017</Words>
  <Characters>45703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Derbina Ekaterina</dc:creator>
  <cp:keywords/>
  <dc:description/>
  <cp:lastModifiedBy>Popova Svetlana</cp:lastModifiedBy>
  <cp:revision>3</cp:revision>
  <dcterms:created xsi:type="dcterms:W3CDTF">2022-08-18T02:58:00Z</dcterms:created>
  <dcterms:modified xsi:type="dcterms:W3CDTF">2022-08-18T03:56:00Z</dcterms:modified>
</cp:coreProperties>
</file>