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8F6C36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Предмет договора: </w:t>
      </w:r>
    </w:p>
    <w:p w:rsidR="00660962" w:rsidRPr="001563B9" w:rsidRDefault="00660962" w:rsidP="00664C77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 xml:space="preserve">Оказание услуг по </w:t>
      </w:r>
      <w:r w:rsidR="00F45C8E">
        <w:rPr>
          <w:rFonts w:ascii="Times New Roman" w:hAnsi="Times New Roman" w:cs="Times New Roman"/>
          <w:sz w:val="24"/>
          <w:szCs w:val="24"/>
        </w:rPr>
        <w:t>по</w:t>
      </w:r>
      <w:r w:rsidR="00F45C8E" w:rsidRPr="00F45C8E">
        <w:rPr>
          <w:rFonts w:ascii="Times New Roman" w:hAnsi="Times New Roman" w:cs="Times New Roman"/>
          <w:sz w:val="24"/>
          <w:szCs w:val="24"/>
        </w:rPr>
        <w:t>дготовительны</w:t>
      </w:r>
      <w:r w:rsidR="00F45C8E">
        <w:rPr>
          <w:rFonts w:ascii="Times New Roman" w:hAnsi="Times New Roman" w:cs="Times New Roman"/>
          <w:sz w:val="24"/>
          <w:szCs w:val="24"/>
        </w:rPr>
        <w:t>м</w:t>
      </w:r>
      <w:r w:rsidR="00F45C8E" w:rsidRPr="00F45C8E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45C8E">
        <w:rPr>
          <w:rFonts w:ascii="Times New Roman" w:hAnsi="Times New Roman" w:cs="Times New Roman"/>
          <w:sz w:val="24"/>
          <w:szCs w:val="24"/>
        </w:rPr>
        <w:t>ам</w:t>
      </w:r>
      <w:r w:rsidR="00F45C8E" w:rsidRPr="00F45C8E">
        <w:rPr>
          <w:rFonts w:ascii="Times New Roman" w:hAnsi="Times New Roman" w:cs="Times New Roman"/>
          <w:sz w:val="24"/>
          <w:szCs w:val="24"/>
        </w:rPr>
        <w:t xml:space="preserve"> по поверке (в том числе аренда, доставка гирь) автомобильных весов ВТА-60-12-3-2</w:t>
      </w: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Место, условия и сроки (периоды) выполнения работ (оказания услуг): </w:t>
      </w:r>
    </w:p>
    <w:p w:rsidR="00660962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 xml:space="preserve">даты подписания договора по </w:t>
      </w:r>
      <w:r w:rsidR="00F45C8E">
        <w:rPr>
          <w:rFonts w:ascii="Times New Roman" w:hAnsi="Times New Roman" w:cs="Times New Roman"/>
          <w:sz w:val="24"/>
          <w:szCs w:val="24"/>
        </w:rPr>
        <w:t>17</w:t>
      </w:r>
      <w:r w:rsidR="004F3EB1" w:rsidRPr="001563B9">
        <w:rPr>
          <w:rFonts w:ascii="Times New Roman" w:hAnsi="Times New Roman" w:cs="Times New Roman"/>
          <w:sz w:val="24"/>
          <w:szCs w:val="24"/>
        </w:rPr>
        <w:t>.</w:t>
      </w:r>
      <w:r w:rsidR="00E34984">
        <w:rPr>
          <w:rFonts w:ascii="Times New Roman" w:hAnsi="Times New Roman" w:cs="Times New Roman"/>
          <w:sz w:val="24"/>
          <w:szCs w:val="24"/>
        </w:rPr>
        <w:t>0</w:t>
      </w:r>
      <w:r w:rsidR="00B0344C">
        <w:rPr>
          <w:rFonts w:ascii="Times New Roman" w:hAnsi="Times New Roman" w:cs="Times New Roman"/>
          <w:sz w:val="24"/>
          <w:szCs w:val="24"/>
        </w:rPr>
        <w:t>8</w:t>
      </w:r>
      <w:r w:rsidR="004F3EB1" w:rsidRPr="001563B9">
        <w:rPr>
          <w:rFonts w:ascii="Times New Roman" w:hAnsi="Times New Roman" w:cs="Times New Roman"/>
          <w:sz w:val="24"/>
          <w:szCs w:val="24"/>
        </w:rPr>
        <w:t>.202</w:t>
      </w:r>
      <w:r w:rsidR="00C7287B">
        <w:rPr>
          <w:rFonts w:ascii="Times New Roman" w:hAnsi="Times New Roman" w:cs="Times New Roman"/>
          <w:sz w:val="24"/>
          <w:szCs w:val="24"/>
        </w:rPr>
        <w:t>4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962" w:rsidRPr="001563B9" w:rsidRDefault="0092392C" w:rsidP="00C7287B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  <w:r w:rsidR="00660962" w:rsidRPr="001563B9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F71007" w:rsidRPr="008F6C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Объем выполняемых работ (оказываемых услуг): </w:t>
      </w:r>
    </w:p>
    <w:p w:rsidR="00660962" w:rsidRPr="00660962" w:rsidRDefault="00660962" w:rsidP="00C7287B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Сведения о начальной (максимальной) цене договора (цене лота): </w:t>
      </w:r>
    </w:p>
    <w:p w:rsidR="0092392C" w:rsidRPr="001563B9" w:rsidRDefault="00F45C8E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836FC">
        <w:rPr>
          <w:rFonts w:ascii="Times New Roman" w:hAnsi="Times New Roman" w:cs="Times New Roman"/>
          <w:sz w:val="24"/>
          <w:szCs w:val="24"/>
          <w:u w:val="single"/>
        </w:rPr>
        <w:t>6 727</w:t>
      </w:r>
      <w:r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 xml:space="preserve"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</w:t>
      </w:r>
      <w:bookmarkStart w:id="0" w:name="_GoBack"/>
      <w:bookmarkEnd w:id="0"/>
      <w:r w:rsidRPr="001563B9">
        <w:rPr>
          <w:rFonts w:ascii="Times New Roman" w:hAnsi="Times New Roman" w:cs="Times New Roman"/>
          <w:sz w:val="24"/>
          <w:szCs w:val="24"/>
        </w:rPr>
        <w:t>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8F6C36" w:rsidRPr="008F6C36" w:rsidRDefault="0092392C" w:rsidP="00E67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>Иные условия содержатся в проекте договора</w:t>
      </w:r>
      <w:r w:rsid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F71007" w:rsidRPr="008F6C36" w:rsidRDefault="00F71007" w:rsidP="008F6C36">
      <w:pPr>
        <w:jc w:val="both"/>
        <w:rPr>
          <w:rFonts w:ascii="Times New Roman" w:hAnsi="Times New Roman" w:cs="Times New Roman"/>
          <w:sz w:val="24"/>
          <w:szCs w:val="24"/>
        </w:rPr>
      </w:pPr>
      <w:r w:rsidRPr="008F6C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  <w:r w:rsidR="008F6C36" w:rsidRPr="008F6C36">
        <w:t xml:space="preserve"> </w:t>
      </w:r>
      <w:r w:rsidR="008F6C36">
        <w:t>(</w:t>
      </w:r>
      <w:r w:rsidR="008F6C36" w:rsidRPr="008F6C36">
        <w:rPr>
          <w:rFonts w:ascii="Times New Roman" w:hAnsi="Times New Roman" w:cs="Times New Roman"/>
          <w:sz w:val="24"/>
          <w:szCs w:val="24"/>
        </w:rPr>
        <w:t>Приложение №</w:t>
      </w:r>
      <w:r w:rsidR="00B0344C">
        <w:rPr>
          <w:rFonts w:ascii="Times New Roman" w:hAnsi="Times New Roman" w:cs="Times New Roman"/>
          <w:sz w:val="24"/>
          <w:szCs w:val="24"/>
        </w:rPr>
        <w:t>2</w:t>
      </w:r>
      <w:r w:rsidR="008F6C36" w:rsidRPr="008F6C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BB2E35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Требование к предложению Участника</w:t>
      </w:r>
      <w:r w:rsidR="00BB2E35">
        <w:rPr>
          <w:rFonts w:ascii="Times New Roman" w:hAnsi="Times New Roman" w:cs="Times New Roman"/>
          <w:sz w:val="24"/>
          <w:szCs w:val="24"/>
        </w:rPr>
        <w:t>:</w:t>
      </w:r>
      <w:r w:rsidRPr="00BB2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Антидемпинговые меры при проведении закупки</w:t>
      </w:r>
      <w:r w:rsidR="00BB2E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BB2E35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</w:t>
      </w:r>
      <w:r w:rsidR="00871535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документов,</w:t>
      </w: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723AA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предоставляемых </w:t>
      </w: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к заявке</w:t>
      </w:r>
      <w:r w:rsid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C7287B" w:rsidRPr="00D901B6" w:rsidRDefault="00C7287B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Расчет, калькуляция, т.п.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BB2E35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A17F4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Переторжка</w:t>
      </w:r>
      <w:r w:rsidR="00BB2E35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CB7193" w:rsidRDefault="004F48B6" w:rsidP="004F48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3CA0"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Изменение</w:t>
      </w:r>
      <w:r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B3CA0"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условий закупки </w:t>
      </w:r>
      <w:r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и отказ от закупки</w:t>
      </w:r>
      <w:r w:rsid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CB3CA0" w:rsidRPr="008D70EC" w:rsidRDefault="00366C16" w:rsidP="008D7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3CA0" w:rsidRPr="008D70EC">
        <w:rPr>
          <w:rFonts w:ascii="Times New Roman" w:hAnsi="Times New Roman" w:cs="Times New Roman"/>
          <w:sz w:val="24"/>
          <w:szCs w:val="24"/>
        </w:rPr>
        <w:t>Заказчик вправе</w:t>
      </w:r>
      <w:r w:rsidR="007B628D">
        <w:rPr>
          <w:rFonts w:ascii="Times New Roman" w:hAnsi="Times New Roman" w:cs="Times New Roman"/>
          <w:sz w:val="24"/>
          <w:szCs w:val="24"/>
        </w:rPr>
        <w:t>,</w:t>
      </w:r>
      <w:r w:rsidR="00CB3CA0" w:rsidRPr="008D70EC">
        <w:rPr>
          <w:rFonts w:ascii="Times New Roman" w:hAnsi="Times New Roman" w:cs="Times New Roman"/>
          <w:sz w:val="24"/>
          <w:szCs w:val="24"/>
        </w:rPr>
        <w:t xml:space="preserve"> </w:t>
      </w:r>
      <w:r w:rsidR="008D70EC" w:rsidRPr="008D70EC">
        <w:rPr>
          <w:rFonts w:ascii="Times New Roman" w:hAnsi="Times New Roman" w:cs="Times New Roman"/>
          <w:sz w:val="24"/>
          <w:szCs w:val="24"/>
        </w:rPr>
        <w:t xml:space="preserve">не позднее дня заключения договора, </w:t>
      </w:r>
      <w:r w:rsidR="00CB3CA0" w:rsidRPr="008D70EC">
        <w:rPr>
          <w:rFonts w:ascii="Times New Roman" w:hAnsi="Times New Roman" w:cs="Times New Roman"/>
          <w:sz w:val="24"/>
          <w:szCs w:val="24"/>
        </w:rPr>
        <w:t>отказаться от проведения закупки или изменить условия закупки в целом или в отношении каждого лота, если проводится многолотовая закупка.</w:t>
      </w:r>
      <w:r w:rsidR="008D70EC" w:rsidRPr="008D7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CA0" w:rsidRDefault="00366C16" w:rsidP="00366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Уведомление </w:t>
      </w:r>
      <w:r w:rsidRPr="00366C16"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Pr="008D70EC">
        <w:rPr>
          <w:rFonts w:ascii="Times New Roman" w:hAnsi="Times New Roman" w:cs="Times New Roman"/>
          <w:sz w:val="24"/>
          <w:szCs w:val="24"/>
        </w:rPr>
        <w:t>от проведения закупки или измен</w:t>
      </w:r>
      <w:r w:rsidRPr="00366C16">
        <w:rPr>
          <w:rFonts w:ascii="Times New Roman" w:hAnsi="Times New Roman" w:cs="Times New Roman"/>
          <w:sz w:val="24"/>
          <w:szCs w:val="24"/>
        </w:rPr>
        <w:t xml:space="preserve">ении </w:t>
      </w:r>
      <w:r w:rsidRPr="008D70EC">
        <w:rPr>
          <w:rFonts w:ascii="Times New Roman" w:hAnsi="Times New Roman" w:cs="Times New Roman"/>
          <w:sz w:val="24"/>
          <w:szCs w:val="24"/>
        </w:rPr>
        <w:t>услови</w:t>
      </w:r>
      <w:r w:rsidRPr="00366C16">
        <w:rPr>
          <w:rFonts w:ascii="Times New Roman" w:hAnsi="Times New Roman" w:cs="Times New Roman"/>
          <w:sz w:val="24"/>
          <w:szCs w:val="24"/>
        </w:rPr>
        <w:t>й</w:t>
      </w:r>
      <w:r w:rsidRPr="008D70EC">
        <w:rPr>
          <w:rFonts w:ascii="Times New Roman" w:hAnsi="Times New Roman" w:cs="Times New Roman"/>
          <w:sz w:val="24"/>
          <w:szCs w:val="24"/>
        </w:rPr>
        <w:t xml:space="preserve"> закупки</w:t>
      </w:r>
      <w:r w:rsidRPr="00366C16">
        <w:rPr>
          <w:rFonts w:ascii="Times New Roman" w:hAnsi="Times New Roman" w:cs="Times New Roman"/>
          <w:sz w:val="24"/>
          <w:szCs w:val="24"/>
        </w:rPr>
        <w:t xml:space="preserve"> направляются участникам посредством электронной почты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FE9" w:rsidRPr="00366C16" w:rsidRDefault="00342FE9" w:rsidP="00366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отказе от закупки или изменении условий закупки, Заказчик не возмещает участникам понесенный ими реальный ущерб, упущенную выгоду, расходы и любые другие издержки, связанные с подготовкой к участию или участием в закупке. </w:t>
      </w:r>
    </w:p>
    <w:sectPr w:rsidR="00342FE9" w:rsidRPr="00366C16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6FC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33FF2"/>
    <w:rsid w:val="00342FE9"/>
    <w:rsid w:val="0034762D"/>
    <w:rsid w:val="003534D7"/>
    <w:rsid w:val="00365F1E"/>
    <w:rsid w:val="00366C16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4F48B6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0962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B628D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8D70EC"/>
    <w:rsid w:val="008F6C36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836FC"/>
    <w:rsid w:val="00AD32CA"/>
    <w:rsid w:val="00B0344C"/>
    <w:rsid w:val="00B071D4"/>
    <w:rsid w:val="00B20455"/>
    <w:rsid w:val="00B24CC5"/>
    <w:rsid w:val="00B26A48"/>
    <w:rsid w:val="00B46BC4"/>
    <w:rsid w:val="00B81902"/>
    <w:rsid w:val="00BB2E35"/>
    <w:rsid w:val="00BE018F"/>
    <w:rsid w:val="00BE72E4"/>
    <w:rsid w:val="00C110EC"/>
    <w:rsid w:val="00C7287B"/>
    <w:rsid w:val="00CB3CA0"/>
    <w:rsid w:val="00CB7193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45C8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614F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134</cp:revision>
  <dcterms:created xsi:type="dcterms:W3CDTF">2023-06-19T06:51:00Z</dcterms:created>
  <dcterms:modified xsi:type="dcterms:W3CDTF">2024-06-14T01:40:00Z</dcterms:modified>
</cp:coreProperties>
</file>