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63" w:rsidRPr="002E315D" w:rsidRDefault="00F76763" w:rsidP="00F76763">
      <w:pPr>
        <w:spacing w:after="0" w:line="240" w:lineRule="auto"/>
        <w:jc w:val="right"/>
        <w:rPr>
          <w:rFonts w:ascii="Times New Roman" w:hAnsi="Times New Roman" w:cs="Times New Roman"/>
        </w:rPr>
      </w:pPr>
      <w:r w:rsidRPr="002E315D">
        <w:rPr>
          <w:rFonts w:ascii="Times New Roman" w:hAnsi="Times New Roman" w:cs="Times New Roman"/>
        </w:rPr>
        <w:t>Приложение № 10</w:t>
      </w:r>
      <w:r w:rsidR="00B63F74" w:rsidRPr="002E315D">
        <w:rPr>
          <w:rFonts w:ascii="Times New Roman" w:hAnsi="Times New Roman" w:cs="Times New Roman"/>
        </w:rPr>
        <w:t xml:space="preserve"> к договору</w:t>
      </w:r>
      <w:r w:rsidR="002E315D" w:rsidRPr="002E315D">
        <w:rPr>
          <w:rFonts w:ascii="Times New Roman" w:hAnsi="Times New Roman" w:cs="Times New Roman"/>
        </w:rPr>
        <w:t xml:space="preserve"> субподряда</w:t>
      </w:r>
      <w:r w:rsidR="00B63F74" w:rsidRPr="002E315D">
        <w:rPr>
          <w:rFonts w:ascii="Times New Roman" w:hAnsi="Times New Roman" w:cs="Times New Roman"/>
        </w:rPr>
        <w:t xml:space="preserve"> № </w:t>
      </w:r>
      <w:r w:rsidR="00BE39BC">
        <w:rPr>
          <w:rFonts w:ascii="Times New Roman" w:hAnsi="Times New Roman" w:cs="Times New Roman"/>
        </w:rPr>
        <w:t>____________</w:t>
      </w:r>
    </w:p>
    <w:p w:rsidR="00F76763" w:rsidRPr="002E315D" w:rsidRDefault="002E315D" w:rsidP="00F76763">
      <w:pPr>
        <w:spacing w:after="0" w:line="240" w:lineRule="auto"/>
        <w:jc w:val="right"/>
        <w:rPr>
          <w:rFonts w:ascii="Times New Roman" w:hAnsi="Times New Roman" w:cs="Times New Roman"/>
        </w:rPr>
      </w:pPr>
      <w:r w:rsidRPr="002E315D">
        <w:rPr>
          <w:rFonts w:ascii="Times New Roman" w:hAnsi="Times New Roman" w:cs="Times New Roman"/>
        </w:rPr>
        <w:t xml:space="preserve"> от </w:t>
      </w:r>
      <w:proofErr w:type="gramStart"/>
      <w:r w:rsidRPr="002E315D">
        <w:rPr>
          <w:rFonts w:ascii="Times New Roman" w:hAnsi="Times New Roman" w:cs="Times New Roman"/>
        </w:rPr>
        <w:t xml:space="preserve">«  </w:t>
      </w:r>
      <w:proofErr w:type="gramEnd"/>
      <w:r w:rsidRPr="002E315D">
        <w:rPr>
          <w:rFonts w:ascii="Times New Roman" w:hAnsi="Times New Roman" w:cs="Times New Roman"/>
        </w:rPr>
        <w:t xml:space="preserve">  » </w:t>
      </w:r>
      <w:r w:rsidR="00BE39BC">
        <w:rPr>
          <w:rFonts w:ascii="Times New Roman" w:hAnsi="Times New Roman" w:cs="Times New Roman"/>
        </w:rPr>
        <w:t>_____________</w:t>
      </w:r>
      <w:r w:rsidR="00F76763" w:rsidRPr="002E315D">
        <w:rPr>
          <w:rFonts w:ascii="Times New Roman" w:hAnsi="Times New Roman" w:cs="Times New Roman"/>
        </w:rPr>
        <w:t>202</w:t>
      </w:r>
      <w:r w:rsidR="007C0416">
        <w:rPr>
          <w:rFonts w:ascii="Times New Roman" w:hAnsi="Times New Roman" w:cs="Times New Roman"/>
        </w:rPr>
        <w:t xml:space="preserve"> </w:t>
      </w:r>
      <w:r w:rsidR="00F76763" w:rsidRPr="002E315D">
        <w:rPr>
          <w:rFonts w:ascii="Times New Roman" w:hAnsi="Times New Roman" w:cs="Times New Roman"/>
        </w:rPr>
        <w:t xml:space="preserve"> г.</w:t>
      </w:r>
    </w:p>
    <w:p w:rsidR="00C4757C" w:rsidRPr="002E315D" w:rsidRDefault="00C4757C" w:rsidP="00C869A1">
      <w:pPr>
        <w:pStyle w:val="a3"/>
        <w:spacing w:before="0" w:beforeAutospacing="0" w:after="0" w:afterAutospacing="0"/>
        <w:ind w:firstLine="709"/>
        <w:jc w:val="center"/>
        <w:rPr>
          <w:b/>
          <w:color w:val="000000"/>
          <w:sz w:val="22"/>
          <w:szCs w:val="22"/>
        </w:rPr>
      </w:pPr>
      <w:r w:rsidRPr="002E315D">
        <w:rPr>
          <w:b/>
          <w:color w:val="000000"/>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C869A1" w:rsidRPr="002E315D">
        <w:rPr>
          <w:b/>
          <w:color w:val="000000"/>
          <w:sz w:val="22"/>
          <w:szCs w:val="22"/>
        </w:rPr>
        <w:t>.</w:t>
      </w:r>
    </w:p>
    <w:p w:rsidR="00C869A1" w:rsidRPr="002E315D" w:rsidRDefault="00C869A1" w:rsidP="00C869A1">
      <w:pPr>
        <w:pStyle w:val="a3"/>
        <w:spacing w:before="0" w:beforeAutospacing="0" w:after="0" w:afterAutospacing="0"/>
        <w:ind w:firstLine="709"/>
        <w:jc w:val="center"/>
        <w:rPr>
          <w:b/>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 Общие положения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 Термины и определения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2.1. Ниже приводятся термины/сокращения и определения, используемые для целей исполнения положений данной Методики:</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988"/>
        <w:gridCol w:w="2835"/>
        <w:gridCol w:w="5522"/>
      </w:tblGrid>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Термин/сокращение </w:t>
            </w:r>
          </w:p>
          <w:p w:rsidR="007517A4" w:rsidRPr="002E315D" w:rsidRDefault="007517A4" w:rsidP="00C869A1">
            <w:pPr>
              <w:pStyle w:val="a3"/>
              <w:spacing w:before="0" w:beforeAutospacing="0" w:after="0" w:afterAutospacing="0"/>
              <w:jc w:val="both"/>
              <w:rPr>
                <w:color w:val="000000"/>
                <w:sz w:val="22"/>
                <w:szCs w:val="22"/>
              </w:rPr>
            </w:pP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Определение</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1. </w:t>
            </w:r>
          </w:p>
          <w:p w:rsidR="007517A4" w:rsidRPr="002E315D" w:rsidRDefault="007517A4" w:rsidP="00C869A1">
            <w:pPr>
              <w:pStyle w:val="a3"/>
              <w:spacing w:before="0" w:beforeAutospacing="0" w:after="0" w:afterAutospacing="0"/>
              <w:jc w:val="both"/>
              <w:rPr>
                <w:color w:val="000000"/>
                <w:sz w:val="22"/>
                <w:szCs w:val="22"/>
              </w:rPr>
            </w:pP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Группа</w:t>
            </w: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2.</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Менеджмент Группы</w:t>
            </w:r>
          </w:p>
        </w:tc>
        <w:tc>
          <w:tcPr>
            <w:tcW w:w="5522" w:type="dxa"/>
          </w:tcPr>
          <w:p w:rsidR="007517A4" w:rsidRPr="002E315D" w:rsidRDefault="007517A4" w:rsidP="00C869A1">
            <w:pPr>
              <w:pStyle w:val="a3"/>
              <w:spacing w:before="0" w:beforeAutospacing="0" w:after="0" w:afterAutospacing="0"/>
              <w:jc w:val="both"/>
              <w:rPr>
                <w:color w:val="000000"/>
                <w:sz w:val="22"/>
                <w:szCs w:val="22"/>
                <w:lang w:val="en-US"/>
              </w:rPr>
            </w:pPr>
            <w:r w:rsidRPr="002E315D">
              <w:rPr>
                <w:color w:val="000000"/>
                <w:sz w:val="22"/>
                <w:szCs w:val="22"/>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sidRPr="002E315D">
              <w:rPr>
                <w:color w:val="000000"/>
                <w:sz w:val="22"/>
                <w:szCs w:val="22"/>
                <w:lang w:val="en-US"/>
              </w:rPr>
              <w:t>)</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3.</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Дирекция по охране труда (ДОТ)</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4.</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Департамент по правовым вопросам ООО «УСЦ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5.</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Финансовый департамент АО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управлению бизнес-планированием Бизнесов/Организаций</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6.</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Ответственный работник</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7.</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Бизнес</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RPr="002E315D" w:rsidTr="007517A4">
        <w:tc>
          <w:tcPr>
            <w:tcW w:w="988"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8.</w:t>
            </w:r>
          </w:p>
        </w:tc>
        <w:tc>
          <w:tcPr>
            <w:tcW w:w="2835"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Организация</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Юридическое лицо Группы, составляющее нижний уровень детализации при исполнении положений настоящей Методики</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9.</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 xml:space="preserve">Любое лицо, занятое деятельностью в Организации, в течение полного или неполного рабочего времени и получающее за это соответствующую оплату от </w:t>
            </w:r>
            <w:r w:rsidRPr="002E315D">
              <w:rPr>
                <w:color w:val="000000"/>
                <w:sz w:val="22"/>
                <w:szCs w:val="22"/>
              </w:rPr>
              <w:lastRenderedPageBreak/>
              <w:t>Организации, состоящее в трудовых отношениях с Организацией</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lastRenderedPageBreak/>
              <w:t>10.</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Подрядчик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11.</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Регламент</w:t>
            </w:r>
          </w:p>
        </w:tc>
        <w:tc>
          <w:tcPr>
            <w:tcW w:w="5522"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Действующая на момент подготовки отчетных данных редакция регламента единой отчетности по охране труда ГК «ЕвроСибЭнерго»</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12.</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LTI (</w:t>
            </w:r>
            <w:proofErr w:type="spellStart"/>
            <w:r w:rsidRPr="002E315D">
              <w:rPr>
                <w:color w:val="000000"/>
                <w:sz w:val="22"/>
                <w:szCs w:val="22"/>
              </w:rPr>
              <w:t>Lost</w:t>
            </w:r>
            <w:proofErr w:type="spellEnd"/>
            <w:r w:rsidRPr="002E315D">
              <w:rPr>
                <w:color w:val="000000"/>
                <w:sz w:val="22"/>
                <w:szCs w:val="22"/>
              </w:rPr>
              <w:t xml:space="preserve"> </w:t>
            </w:r>
            <w:proofErr w:type="spellStart"/>
            <w:r w:rsidRPr="002E315D">
              <w:rPr>
                <w:color w:val="000000"/>
                <w:sz w:val="22"/>
                <w:szCs w:val="22"/>
              </w:rPr>
              <w:t>Time</w:t>
            </w:r>
            <w:proofErr w:type="spellEnd"/>
            <w:r w:rsidRPr="002E315D">
              <w:rPr>
                <w:color w:val="000000"/>
                <w:sz w:val="22"/>
                <w:szCs w:val="22"/>
              </w:rPr>
              <w:t xml:space="preserve"> </w:t>
            </w:r>
            <w:proofErr w:type="spellStart"/>
            <w:r w:rsidRPr="002E315D">
              <w:rPr>
                <w:color w:val="000000"/>
                <w:sz w:val="22"/>
                <w:szCs w:val="22"/>
              </w:rPr>
              <w:t>Injury</w:t>
            </w:r>
            <w:proofErr w:type="spellEnd"/>
            <w:r w:rsidRPr="002E315D">
              <w:rPr>
                <w:color w:val="000000"/>
                <w:sz w:val="22"/>
                <w:szCs w:val="22"/>
              </w:rPr>
              <w:t>)</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положений настоящей Методики количество LTI определяется без учета травм, повлекших смерть пострадавшего.</w:t>
            </w:r>
          </w:p>
          <w:p w:rsidR="002F1C41" w:rsidRPr="002E315D" w:rsidRDefault="002F1C41" w:rsidP="00C869A1">
            <w:pPr>
              <w:pStyle w:val="a3"/>
              <w:spacing w:before="0" w:beforeAutospacing="0" w:after="0" w:afterAutospacing="0"/>
              <w:jc w:val="both"/>
              <w:rPr>
                <w:color w:val="000000"/>
                <w:sz w:val="22"/>
                <w:szCs w:val="22"/>
              </w:rPr>
            </w:pPr>
          </w:p>
        </w:tc>
      </w:tr>
      <w:tr w:rsidR="002F1C41" w:rsidRPr="002E315D" w:rsidTr="007517A4">
        <w:tc>
          <w:tcPr>
            <w:tcW w:w="988"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13.</w:t>
            </w:r>
          </w:p>
        </w:tc>
        <w:tc>
          <w:tcPr>
            <w:tcW w:w="2835"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F (</w:t>
            </w:r>
            <w:proofErr w:type="spellStart"/>
            <w:r w:rsidRPr="002E315D">
              <w:rPr>
                <w:color w:val="000000"/>
                <w:sz w:val="22"/>
                <w:szCs w:val="22"/>
              </w:rPr>
              <w:t>Fatality</w:t>
            </w:r>
            <w:proofErr w:type="spellEnd"/>
            <w:r w:rsidRPr="002E315D">
              <w:rPr>
                <w:color w:val="000000"/>
                <w:sz w:val="22"/>
                <w:szCs w:val="22"/>
              </w:rPr>
              <w:t>)</w:t>
            </w:r>
          </w:p>
        </w:tc>
        <w:tc>
          <w:tcPr>
            <w:tcW w:w="5522"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смерть пострадавшего. Учитываются случаи смерти, наступившей в результате получения производственной травмы.</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14.</w:t>
            </w:r>
          </w:p>
        </w:tc>
        <w:tc>
          <w:tcPr>
            <w:tcW w:w="2835" w:type="dxa"/>
          </w:tcPr>
          <w:p w:rsidR="002958E0" w:rsidRPr="002E315D" w:rsidRDefault="002958E0" w:rsidP="00C869A1">
            <w:pPr>
              <w:pStyle w:val="a3"/>
              <w:spacing w:before="0" w:beforeAutospacing="0" w:after="0" w:afterAutospacing="0"/>
              <w:jc w:val="both"/>
              <w:rPr>
                <w:color w:val="000000"/>
                <w:sz w:val="22"/>
                <w:szCs w:val="22"/>
                <w:lang w:val="en-US"/>
              </w:rPr>
            </w:pPr>
            <w:r w:rsidRPr="002E315D">
              <w:rPr>
                <w:color w:val="000000"/>
                <w:sz w:val="22"/>
                <w:szCs w:val="22"/>
                <w:lang w:val="en-US"/>
              </w:rPr>
              <w:t>LTIFR (Lost Time Incident Frequency Rate)</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Коэффициент частоты травм с утратой трудоспособности (на каждые 200 000 человеко-часов), определяемый по формуле: LTIFR = (LTI+F)/ФЧЧ×200000</w:t>
            </w:r>
          </w:p>
        </w:tc>
      </w:tr>
      <w:tr w:rsidR="002958E0" w:rsidRPr="002E315D" w:rsidTr="002958E0">
        <w:trPr>
          <w:trHeight w:val="635"/>
        </w:trPr>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15.</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LTIFR_план_1</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в текущем году</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16.</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LTIFR_план_2</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на следующий год</w:t>
            </w:r>
          </w:p>
          <w:p w:rsidR="002958E0" w:rsidRPr="002E315D" w:rsidRDefault="002958E0" w:rsidP="00C869A1">
            <w:pPr>
              <w:pStyle w:val="a3"/>
              <w:spacing w:before="0" w:beforeAutospacing="0" w:after="0" w:afterAutospacing="0"/>
              <w:jc w:val="both"/>
              <w:rPr>
                <w:color w:val="000000"/>
                <w:sz w:val="22"/>
                <w:szCs w:val="22"/>
              </w:rPr>
            </w:pP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17.</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ФЧЧ (фактически отработанные человеко-часы)</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 Планирование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3.1.1. Плановый (целевой) показатель LTIFR по Группе в целом утверждается приказом по Группе.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w:t>
      </w:r>
      <w:r w:rsidRPr="002E315D">
        <w:rPr>
          <w:color w:val="000000"/>
          <w:sz w:val="22"/>
          <w:szCs w:val="22"/>
        </w:rPr>
        <w:lastRenderedPageBreak/>
        <w:t>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3.2.3.1. Определяется прогноз фактически отработанных человеко-часов </w:t>
      </w:r>
      <w:proofErr w:type="spellStart"/>
      <w:r w:rsidRPr="002E315D">
        <w:rPr>
          <w:color w:val="000000"/>
          <w:sz w:val="22"/>
          <w:szCs w:val="22"/>
        </w:rPr>
        <w:t>ФЧЧ_прогноз</w:t>
      </w:r>
      <w:proofErr w:type="spellEnd"/>
      <w:r w:rsidRPr="002E315D">
        <w:rPr>
          <w:color w:val="000000"/>
          <w:sz w:val="22"/>
          <w:szCs w:val="22"/>
        </w:rPr>
        <w:t xml:space="preserve"> по Организациям на конец года, предшествующего планируемому:</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4672"/>
        <w:gridCol w:w="4673"/>
      </w:tblGrid>
      <w:tr w:rsidR="00CE305E" w:rsidRPr="002E315D" w:rsidTr="00CE305E">
        <w:tc>
          <w:tcPr>
            <w:tcW w:w="4672"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ежеквартальную подготовку отчетности по охране труда (в</w:t>
            </w:r>
          </w:p>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соответствии с п. 4.2.1 настоящей Методики)</w:t>
            </w:r>
          </w:p>
        </w:tc>
      </w:tr>
      <w:tr w:rsidR="00CE305E" w:rsidRPr="002E315D" w:rsidTr="00CE305E">
        <w:tc>
          <w:tcPr>
            <w:tcW w:w="4672" w:type="dxa"/>
          </w:tcPr>
          <w:p w:rsidR="003956B1"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ФЧЧ_факт×12/11 (1)</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 xml:space="preserve">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фактически отработанных человеко-часов</w:t>
            </w:r>
          </w:p>
          <w:p w:rsidR="00CE305E"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за 11 месяцев года в текущем году</w:t>
            </w:r>
          </w:p>
        </w:tc>
        <w:tc>
          <w:tcPr>
            <w:tcW w:w="4673" w:type="dxa"/>
          </w:tcPr>
          <w:p w:rsidR="00CE305E"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ФЧЧ_факт×4/3 (2) 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 фактически отработанных человеко-часов за 3 квартала текущего года</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3.2.3.2. Определяется прогнозное значение LTIFR по Организациям в году, предшествующему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proofErr w:type="spellStart"/>
      <w:r w:rsidRPr="002E315D">
        <w:rPr>
          <w:color w:val="000000"/>
          <w:sz w:val="22"/>
          <w:szCs w:val="22"/>
        </w:rPr>
        <w:t>LTIFR_прогноз</w:t>
      </w:r>
      <w:proofErr w:type="spellEnd"/>
      <w:r w:rsidRPr="002E315D">
        <w:rPr>
          <w:color w:val="000000"/>
          <w:sz w:val="22"/>
          <w:szCs w:val="22"/>
        </w:rPr>
        <w:t xml:space="preserve"> = (</w:t>
      </w:r>
      <w:proofErr w:type="spellStart"/>
      <w:r w:rsidRPr="002E315D">
        <w:rPr>
          <w:color w:val="000000"/>
          <w:sz w:val="22"/>
          <w:szCs w:val="22"/>
        </w:rPr>
        <w:t>LTI_факт</w:t>
      </w:r>
      <w:proofErr w:type="spellEnd"/>
      <w:r w:rsidRPr="002E315D">
        <w:rPr>
          <w:color w:val="000000"/>
          <w:sz w:val="22"/>
          <w:szCs w:val="22"/>
        </w:rPr>
        <w:t xml:space="preserve"> + </w:t>
      </w:r>
      <w:proofErr w:type="spellStart"/>
      <w:r w:rsidRPr="002E315D">
        <w:rPr>
          <w:color w:val="000000"/>
          <w:sz w:val="22"/>
          <w:szCs w:val="22"/>
        </w:rPr>
        <w:t>F_факт</w:t>
      </w:r>
      <w:proofErr w:type="spellEnd"/>
      <w:r w:rsidRPr="002E315D">
        <w:rPr>
          <w:color w:val="000000"/>
          <w:sz w:val="22"/>
          <w:szCs w:val="22"/>
        </w:rPr>
        <w:t>)/</w:t>
      </w:r>
      <w:proofErr w:type="spellStart"/>
      <w:r w:rsidRPr="002E315D">
        <w:rPr>
          <w:color w:val="000000"/>
          <w:sz w:val="22"/>
          <w:szCs w:val="22"/>
        </w:rPr>
        <w:t>ФЧЧ_прогноз</w:t>
      </w:r>
      <w:proofErr w:type="spellEnd"/>
      <w:r w:rsidRPr="002E315D">
        <w:rPr>
          <w:color w:val="000000"/>
          <w:sz w:val="22"/>
          <w:szCs w:val="22"/>
        </w:rPr>
        <w:t xml:space="preserve"> × 200 000 (3)</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где </w:t>
      </w:r>
      <w:proofErr w:type="spellStart"/>
      <w:r w:rsidRPr="002E315D">
        <w:rPr>
          <w:color w:val="000000"/>
          <w:sz w:val="22"/>
          <w:szCs w:val="22"/>
        </w:rPr>
        <w:t>LTI_факт</w:t>
      </w:r>
      <w:proofErr w:type="spellEnd"/>
      <w:r w:rsidRPr="002E315D">
        <w:rPr>
          <w:color w:val="000000"/>
          <w:sz w:val="22"/>
          <w:szCs w:val="22"/>
        </w:rPr>
        <w:t xml:space="preserve"> и </w:t>
      </w:r>
      <w:proofErr w:type="spellStart"/>
      <w:r w:rsidRPr="002E315D">
        <w:rPr>
          <w:color w:val="000000"/>
          <w:sz w:val="22"/>
          <w:szCs w:val="22"/>
        </w:rPr>
        <w:t>F_факт</w:t>
      </w:r>
      <w:proofErr w:type="spellEnd"/>
      <w:r w:rsidRPr="002E315D">
        <w:rPr>
          <w:color w:val="000000"/>
          <w:sz w:val="22"/>
          <w:szCs w:val="22"/>
        </w:rPr>
        <w:t xml:space="preserve"> – фактическое количество зафиксированных ДОТ случаев LTI и F на момент выполнения расчета.</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3.2.3.3. Определяется плановое значение показателя LTIFR на следующий год LTIFR_план_2 в разрезе Организаций:</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2942"/>
        <w:gridCol w:w="3461"/>
        <w:gridCol w:w="2942"/>
      </w:tblGrid>
      <w:tr w:rsidR="002575F7" w:rsidRPr="002E315D" w:rsidTr="0051153D">
        <w:tc>
          <w:tcPr>
            <w:tcW w:w="2942" w:type="dxa"/>
            <w:vMerge w:val="restart"/>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не был установлен целевой показатель LTIFR</w:t>
            </w:r>
          </w:p>
        </w:tc>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был установлен целевой показатель LTIFR (LTIFR_план_1)</w:t>
            </w:r>
          </w:p>
        </w:tc>
      </w:tr>
      <w:tr w:rsidR="002575F7" w:rsidRPr="002E315D" w:rsidTr="0087013A">
        <w:tc>
          <w:tcPr>
            <w:tcW w:w="2942" w:type="dxa"/>
            <w:vMerge/>
          </w:tcPr>
          <w:p w:rsidR="002575F7" w:rsidRPr="002E315D" w:rsidRDefault="002575F7" w:rsidP="00C869A1">
            <w:pPr>
              <w:pStyle w:val="a3"/>
              <w:spacing w:before="0" w:beforeAutospacing="0" w:after="0" w:afterAutospacing="0"/>
              <w:jc w:val="both"/>
              <w:rPr>
                <w:color w:val="000000"/>
                <w:sz w:val="22"/>
                <w:szCs w:val="22"/>
              </w:rPr>
            </w:pPr>
          </w:p>
        </w:tc>
        <w:tc>
          <w:tcPr>
            <w:tcW w:w="3461"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&lt;= LTIFR_план_1)</w:t>
            </w: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невыполнение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&gt; LTIFR_план_1)</w:t>
            </w:r>
          </w:p>
        </w:tc>
      </w:tr>
      <w:tr w:rsidR="002575F7" w:rsidRPr="002E315D" w:rsidTr="00100448">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 xml:space="preserve">LTIFR_план_2 = </w:t>
            </w:r>
            <w:proofErr w:type="spellStart"/>
            <w:r w:rsidRPr="002E315D">
              <w:rPr>
                <w:color w:val="000000"/>
                <w:sz w:val="22"/>
                <w:szCs w:val="22"/>
              </w:rPr>
              <w:t>LTIFR_прогноз</w:t>
            </w:r>
            <w:proofErr w:type="spellEnd"/>
            <w:r w:rsidRPr="002E315D">
              <w:rPr>
                <w:color w:val="000000"/>
                <w:sz w:val="22"/>
                <w:szCs w:val="22"/>
              </w:rPr>
              <w:t xml:space="preserve">× 90% (4) </w:t>
            </w:r>
          </w:p>
          <w:p w:rsidR="002575F7" w:rsidRPr="002E315D" w:rsidRDefault="002575F7" w:rsidP="00C869A1">
            <w:pPr>
              <w:pStyle w:val="a3"/>
              <w:spacing w:before="0" w:beforeAutospacing="0" w:after="0" w:afterAutospacing="0"/>
              <w:jc w:val="both"/>
              <w:rPr>
                <w:color w:val="000000"/>
                <w:sz w:val="22"/>
                <w:szCs w:val="22"/>
              </w:rPr>
            </w:pP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LTIFR_план_2 = LTIFR_план_1 (5)</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LTIFR_биз_2 = </w:t>
      </w:r>
      <w:proofErr w:type="gramStart"/>
      <w:r w:rsidRPr="002E315D">
        <w:rPr>
          <w:color w:val="000000"/>
          <w:sz w:val="22"/>
          <w:szCs w:val="22"/>
        </w:rPr>
        <w:t>∑(</w:t>
      </w:r>
      <w:proofErr w:type="gramEnd"/>
      <w:r w:rsidRPr="002E315D">
        <w:rPr>
          <w:color w:val="000000"/>
          <w:sz w:val="22"/>
          <w:szCs w:val="22"/>
        </w:rPr>
        <w:t xml:space="preserve">LTIFR_план_2 × </w:t>
      </w:r>
      <w:proofErr w:type="spellStart"/>
      <w:r w:rsidRPr="002E315D">
        <w:rPr>
          <w:color w:val="000000"/>
          <w:sz w:val="22"/>
          <w:szCs w:val="22"/>
        </w:rPr>
        <w:t>ФЧЧ_прогноз</w:t>
      </w:r>
      <w:proofErr w:type="spellEnd"/>
      <w:r w:rsidRPr="002E315D">
        <w:rPr>
          <w:color w:val="000000"/>
          <w:sz w:val="22"/>
          <w:szCs w:val="22"/>
        </w:rPr>
        <w:t>)/ ∑(</w:t>
      </w:r>
      <w:proofErr w:type="spellStart"/>
      <w:r w:rsidRPr="002E315D">
        <w:rPr>
          <w:color w:val="000000"/>
          <w:sz w:val="22"/>
          <w:szCs w:val="22"/>
        </w:rPr>
        <w:t>ФЧЧ_прогноз</w:t>
      </w:r>
      <w:proofErr w:type="spellEnd"/>
      <w:r w:rsidRPr="002E315D">
        <w:rPr>
          <w:color w:val="000000"/>
          <w:sz w:val="22"/>
          <w:szCs w:val="22"/>
        </w:rPr>
        <w:t>) (6)</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 Отчетность</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lastRenderedPageBreak/>
        <w:t>4.1.4. ДОТ выполняет расчет фактического показателя LTIFR Группы в срок до 5 февраля года, следующего за отчетным.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4.2.1. Ответственные работники осуществляют подготовку и предоставление в ДОТ отчетности до 23 числа месяца, следующего за отчетным периодом: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846"/>
        <w:gridCol w:w="1843"/>
        <w:gridCol w:w="3402"/>
        <w:gridCol w:w="3254"/>
      </w:tblGrid>
      <w:tr w:rsidR="00DC797B" w:rsidRPr="002E315D" w:rsidTr="00DC797B">
        <w:tc>
          <w:tcPr>
            <w:tcW w:w="846"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1843"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Наименование показателя</w:t>
            </w:r>
          </w:p>
        </w:tc>
        <w:tc>
          <w:tcPr>
            <w:tcW w:w="3402"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входит в структуру сбора отчетности по охране труда в соответствии с Регламентом</w:t>
            </w:r>
          </w:p>
          <w:p w:rsidR="00DC797B" w:rsidRPr="002E315D" w:rsidRDefault="00DC797B" w:rsidP="00C869A1">
            <w:pPr>
              <w:pStyle w:val="a3"/>
              <w:spacing w:before="0" w:beforeAutospacing="0" w:after="0" w:afterAutospacing="0"/>
              <w:jc w:val="both"/>
              <w:rPr>
                <w:color w:val="000000"/>
                <w:sz w:val="22"/>
                <w:szCs w:val="22"/>
              </w:rPr>
            </w:pPr>
          </w:p>
        </w:tc>
        <w:tc>
          <w:tcPr>
            <w:tcW w:w="3254"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не входит в структуру сбора отчетности по охране труда в соответствии с Регламентом</w:t>
            </w:r>
          </w:p>
        </w:tc>
      </w:tr>
      <w:tr w:rsidR="00DC797B" w:rsidRPr="002E315D" w:rsidTr="00DC797B">
        <w:tc>
          <w:tcPr>
            <w:tcW w:w="846"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1.</w:t>
            </w:r>
          </w:p>
        </w:tc>
        <w:tc>
          <w:tcPr>
            <w:tcW w:w="1843"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Форма и объем предоставления</w:t>
            </w:r>
          </w:p>
        </w:tc>
        <w:tc>
          <w:tcPr>
            <w:tcW w:w="3402"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Регламентом</w:t>
            </w:r>
          </w:p>
        </w:tc>
        <w:tc>
          <w:tcPr>
            <w:tcW w:w="3254"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табл. 1</w:t>
            </w:r>
          </w:p>
        </w:tc>
      </w:tr>
      <w:tr w:rsidR="005B7896" w:rsidRPr="002E315D" w:rsidTr="00FA48D1">
        <w:tc>
          <w:tcPr>
            <w:tcW w:w="846"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2.</w:t>
            </w:r>
          </w:p>
        </w:tc>
        <w:tc>
          <w:tcPr>
            <w:tcW w:w="1843"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Уровень детализации</w:t>
            </w:r>
          </w:p>
        </w:tc>
        <w:tc>
          <w:tcPr>
            <w:tcW w:w="6656" w:type="dxa"/>
            <w:gridSpan w:val="2"/>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Организация</w:t>
            </w:r>
          </w:p>
          <w:p w:rsidR="005B7896" w:rsidRPr="002E315D" w:rsidRDefault="005B7896"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3.</w:t>
            </w:r>
          </w:p>
        </w:tc>
        <w:tc>
          <w:tcPr>
            <w:tcW w:w="1843"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Периодичность представления</w:t>
            </w:r>
          </w:p>
        </w:tc>
        <w:tc>
          <w:tcPr>
            <w:tcW w:w="3402"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Ежемесячно</w:t>
            </w:r>
          </w:p>
        </w:tc>
        <w:tc>
          <w:tcPr>
            <w:tcW w:w="3254" w:type="dxa"/>
          </w:tcPr>
          <w:p w:rsidR="00211393"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Ежеквартально</w:t>
            </w:r>
          </w:p>
          <w:p w:rsidR="00DC797B" w:rsidRPr="002E315D" w:rsidRDefault="00DC797B"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4.</w:t>
            </w:r>
          </w:p>
        </w:tc>
        <w:tc>
          <w:tcPr>
            <w:tcW w:w="1843"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Порядок представления</w:t>
            </w:r>
          </w:p>
        </w:tc>
        <w:tc>
          <w:tcPr>
            <w:tcW w:w="3402"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В действующем порядке сбора в соответствии с Регламентом</w:t>
            </w:r>
          </w:p>
        </w:tc>
        <w:tc>
          <w:tcPr>
            <w:tcW w:w="3254"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На электронную почту менеджера аналитического отдела ДОТ или в ином порядке, установленном ДОТ</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RPr="002E315D" w:rsidTr="00322D3B">
        <w:tc>
          <w:tcPr>
            <w:tcW w:w="1715" w:type="dxa"/>
            <w:vMerge w:val="restart"/>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Наименование юр. лица</w:t>
            </w:r>
          </w:p>
        </w:tc>
        <w:tc>
          <w:tcPr>
            <w:tcW w:w="3814"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3816"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Подрядчик</w:t>
            </w:r>
          </w:p>
        </w:tc>
      </w:tr>
      <w:tr w:rsidR="00912240" w:rsidRPr="002E315D" w:rsidTr="00E9302E">
        <w:tc>
          <w:tcPr>
            <w:tcW w:w="1715" w:type="dxa"/>
            <w:vMerge/>
          </w:tcPr>
          <w:p w:rsidR="00912240" w:rsidRPr="002E315D" w:rsidRDefault="00912240" w:rsidP="00C869A1">
            <w:pPr>
              <w:pStyle w:val="a3"/>
              <w:spacing w:before="0" w:beforeAutospacing="0" w:after="0" w:afterAutospacing="0"/>
              <w:jc w:val="both"/>
              <w:rPr>
                <w:color w:val="000000"/>
                <w:sz w:val="22"/>
                <w:szCs w:val="22"/>
              </w:rPr>
            </w:pP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p w:rsidR="00912240" w:rsidRPr="002E315D" w:rsidRDefault="00912240" w:rsidP="00C869A1">
            <w:pPr>
              <w:pStyle w:val="a3"/>
              <w:spacing w:before="0" w:beforeAutospacing="0" w:after="0" w:afterAutospacing="0"/>
              <w:jc w:val="both"/>
              <w:rPr>
                <w:color w:val="000000"/>
                <w:sz w:val="22"/>
                <w:szCs w:val="22"/>
              </w:rPr>
            </w:pPr>
          </w:p>
        </w:tc>
      </w:tr>
      <w:tr w:rsidR="0030744A" w:rsidRPr="002E315D" w:rsidTr="00E9302E">
        <w:tc>
          <w:tcPr>
            <w:tcW w:w="1715"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p w:rsidR="0030744A" w:rsidRPr="002E315D" w:rsidRDefault="0030744A" w:rsidP="00C869A1">
            <w:pPr>
              <w:pStyle w:val="a3"/>
              <w:spacing w:before="0" w:beforeAutospacing="0" w:after="0" w:afterAutospacing="0"/>
              <w:jc w:val="both"/>
              <w:rPr>
                <w:color w:val="000000"/>
                <w:sz w:val="22"/>
                <w:szCs w:val="22"/>
              </w:rPr>
            </w:pPr>
          </w:p>
        </w:tc>
      </w:tr>
    </w:tbl>
    <w:p w:rsidR="00F159CC" w:rsidRPr="002E315D" w:rsidRDefault="00F159CC" w:rsidP="00C869A1">
      <w:pPr>
        <w:pStyle w:val="a3"/>
        <w:spacing w:before="0" w:beforeAutospacing="0" w:after="0" w:afterAutospacing="0"/>
        <w:ind w:firstLine="709"/>
        <w:jc w:val="both"/>
        <w:rPr>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C869A1" w:rsidRPr="002E315D" w:rsidRDefault="00C869A1" w:rsidP="00C869A1">
      <w:pPr>
        <w:pStyle w:val="a3"/>
        <w:spacing w:before="0" w:beforeAutospacing="0" w:after="0" w:afterAutospacing="0"/>
        <w:ind w:firstLine="709"/>
        <w:jc w:val="both"/>
        <w:rPr>
          <w:color w:val="000000"/>
          <w:sz w:val="22"/>
          <w:szCs w:val="22"/>
        </w:rPr>
      </w:pPr>
    </w:p>
    <w:tbl>
      <w:tblPr>
        <w:tblW w:w="0" w:type="auto"/>
        <w:tblLayout w:type="fixed"/>
        <w:tblLook w:val="04A0" w:firstRow="1" w:lastRow="0" w:firstColumn="1" w:lastColumn="0" w:noHBand="0" w:noVBand="1"/>
      </w:tblPr>
      <w:tblGrid>
        <w:gridCol w:w="5068"/>
        <w:gridCol w:w="4568"/>
      </w:tblGrid>
      <w:tr w:rsidR="00DA7803" w:rsidRPr="00DA7803" w:rsidTr="0063263B">
        <w:tc>
          <w:tcPr>
            <w:tcW w:w="5068" w:type="dxa"/>
          </w:tcPr>
          <w:p w:rsidR="00DA7803" w:rsidRPr="00DA7803" w:rsidRDefault="00DA7803" w:rsidP="00DA7803">
            <w:pPr>
              <w:spacing w:after="0" w:line="240" w:lineRule="auto"/>
              <w:rPr>
                <w:rFonts w:ascii="Times New Roman" w:eastAsia="Times New Roman" w:hAnsi="Times New Roman" w:cs="Times New Roman"/>
                <w:b/>
                <w:bCs/>
                <w:lang w:eastAsia="ru-RU"/>
              </w:rPr>
            </w:pPr>
            <w:r w:rsidRPr="00DA7803">
              <w:rPr>
                <w:rFonts w:ascii="Times New Roman" w:eastAsia="Times New Roman" w:hAnsi="Times New Roman" w:cs="Times New Roman"/>
                <w:b/>
                <w:bCs/>
                <w:lang w:eastAsia="ru-RU"/>
              </w:rPr>
              <w:t>Генподрядчик:</w:t>
            </w:r>
          </w:p>
        </w:tc>
        <w:tc>
          <w:tcPr>
            <w:tcW w:w="4568" w:type="dxa"/>
          </w:tcPr>
          <w:p w:rsidR="00DA7803" w:rsidRPr="00DA7803" w:rsidRDefault="00DA7803" w:rsidP="00DA7803">
            <w:pPr>
              <w:spacing w:after="0" w:line="240" w:lineRule="auto"/>
              <w:rPr>
                <w:rFonts w:ascii="Times New Roman" w:eastAsia="Times New Roman" w:hAnsi="Times New Roman" w:cs="Times New Roman"/>
                <w:b/>
                <w:lang w:eastAsia="ru-RU"/>
              </w:rPr>
            </w:pPr>
            <w:r w:rsidRPr="00DA7803">
              <w:rPr>
                <w:rFonts w:ascii="Times New Roman" w:eastAsia="Times New Roman" w:hAnsi="Times New Roman" w:cs="Times New Roman"/>
                <w:b/>
                <w:lang w:eastAsia="ru-RU"/>
              </w:rPr>
              <w:t>Субподрядчик:</w:t>
            </w:r>
          </w:p>
        </w:tc>
      </w:tr>
      <w:tr w:rsidR="00DA7803" w:rsidRPr="00DA7803" w:rsidTr="0063263B">
        <w:trPr>
          <w:trHeight w:val="345"/>
        </w:trPr>
        <w:tc>
          <w:tcPr>
            <w:tcW w:w="5068" w:type="dxa"/>
          </w:tcPr>
          <w:p w:rsidR="00DA7803" w:rsidRPr="00DA7803" w:rsidRDefault="00DA7803" w:rsidP="00DA7803">
            <w:pPr>
              <w:spacing w:after="0" w:line="240" w:lineRule="auto"/>
              <w:rPr>
                <w:rFonts w:ascii="Times New Roman" w:eastAsia="Times New Roman" w:hAnsi="Times New Roman" w:cs="Times New Roman"/>
                <w:b/>
                <w:bCs/>
                <w:lang w:eastAsia="ru-RU"/>
              </w:rPr>
            </w:pPr>
          </w:p>
          <w:p w:rsidR="00DA7803" w:rsidRPr="00DA7803" w:rsidRDefault="00DA7803" w:rsidP="00DA7803">
            <w:pPr>
              <w:spacing w:after="0" w:line="240" w:lineRule="auto"/>
              <w:rPr>
                <w:rFonts w:ascii="Times New Roman" w:eastAsia="Times New Roman" w:hAnsi="Times New Roman" w:cs="Times New Roman"/>
                <w:b/>
                <w:bCs/>
                <w:lang w:eastAsia="ru-RU"/>
              </w:rPr>
            </w:pPr>
          </w:p>
        </w:tc>
        <w:tc>
          <w:tcPr>
            <w:tcW w:w="4568" w:type="dxa"/>
          </w:tcPr>
          <w:p w:rsidR="00DA7803" w:rsidRPr="00DA7803" w:rsidRDefault="00DA7803" w:rsidP="00DA7803">
            <w:pPr>
              <w:spacing w:after="0" w:line="240" w:lineRule="auto"/>
              <w:rPr>
                <w:rFonts w:ascii="Times New Roman" w:eastAsia="Times New Roman" w:hAnsi="Times New Roman" w:cs="Times New Roman"/>
                <w:b/>
                <w:bCs/>
                <w:lang w:eastAsia="ru-RU"/>
              </w:rPr>
            </w:pPr>
          </w:p>
        </w:tc>
      </w:tr>
      <w:tr w:rsidR="00DA7803" w:rsidRPr="00DA7803" w:rsidTr="0063263B">
        <w:tc>
          <w:tcPr>
            <w:tcW w:w="5068" w:type="dxa"/>
          </w:tcPr>
          <w:p w:rsidR="00DA7803" w:rsidRPr="00DA7803" w:rsidRDefault="00DA7803" w:rsidP="00DA7803">
            <w:pPr>
              <w:spacing w:after="0" w:line="240" w:lineRule="auto"/>
              <w:rPr>
                <w:rFonts w:ascii="Times New Roman" w:eastAsia="Times New Roman" w:hAnsi="Times New Roman" w:cs="Times New Roman"/>
                <w:b/>
                <w:bCs/>
                <w:lang w:eastAsia="ru-RU"/>
              </w:rPr>
            </w:pPr>
          </w:p>
        </w:tc>
        <w:tc>
          <w:tcPr>
            <w:tcW w:w="4568" w:type="dxa"/>
          </w:tcPr>
          <w:p w:rsidR="00DA7803" w:rsidRPr="00DA7803" w:rsidRDefault="00DA7803" w:rsidP="00DA7803">
            <w:pPr>
              <w:spacing w:after="0" w:line="240" w:lineRule="auto"/>
              <w:rPr>
                <w:rFonts w:ascii="Times New Roman" w:eastAsia="Times New Roman" w:hAnsi="Times New Roman" w:cs="Times New Roman"/>
                <w:lang w:eastAsia="ru-RU"/>
              </w:rPr>
            </w:pPr>
          </w:p>
        </w:tc>
      </w:tr>
      <w:tr w:rsidR="00DA7803" w:rsidRPr="00DA7803" w:rsidTr="0063263B">
        <w:tc>
          <w:tcPr>
            <w:tcW w:w="5068" w:type="dxa"/>
          </w:tcPr>
          <w:p w:rsidR="00DA7803" w:rsidRPr="00DA7803" w:rsidRDefault="00DA7803" w:rsidP="00DA7803">
            <w:pPr>
              <w:spacing w:after="0" w:line="240" w:lineRule="auto"/>
              <w:rPr>
                <w:rFonts w:ascii="Times New Roman" w:eastAsia="Times New Roman" w:hAnsi="Times New Roman" w:cs="Times New Roman"/>
                <w:b/>
                <w:bCs/>
                <w:lang w:eastAsia="ru-RU"/>
              </w:rPr>
            </w:pPr>
          </w:p>
        </w:tc>
        <w:tc>
          <w:tcPr>
            <w:tcW w:w="4568" w:type="dxa"/>
          </w:tcPr>
          <w:p w:rsidR="00DA7803" w:rsidRPr="00DA7803" w:rsidRDefault="00DA7803" w:rsidP="00DA7803">
            <w:pPr>
              <w:spacing w:after="0" w:line="240" w:lineRule="auto"/>
              <w:rPr>
                <w:rFonts w:ascii="Times New Roman" w:eastAsia="Times New Roman" w:hAnsi="Times New Roman" w:cs="Times New Roman"/>
                <w:b/>
                <w:bCs/>
                <w:lang w:eastAsia="ru-RU"/>
              </w:rPr>
            </w:pPr>
          </w:p>
        </w:tc>
      </w:tr>
      <w:tr w:rsidR="00DA7803" w:rsidRPr="00DA7803" w:rsidTr="0063263B">
        <w:tc>
          <w:tcPr>
            <w:tcW w:w="5068" w:type="dxa"/>
          </w:tcPr>
          <w:p w:rsidR="00DA7803" w:rsidRPr="00DA7803" w:rsidRDefault="00DA7803" w:rsidP="00DA7803">
            <w:pPr>
              <w:spacing w:after="0" w:line="240" w:lineRule="auto"/>
              <w:rPr>
                <w:rFonts w:ascii="Times New Roman" w:eastAsia="Times New Roman" w:hAnsi="Times New Roman" w:cs="Times New Roman"/>
                <w:b/>
                <w:bCs/>
                <w:lang w:eastAsia="ru-RU"/>
              </w:rPr>
            </w:pPr>
            <w:r w:rsidRPr="00DA7803">
              <w:rPr>
                <w:rFonts w:ascii="Times New Roman" w:eastAsia="Times New Roman" w:hAnsi="Times New Roman" w:cs="Times New Roman"/>
                <w:b/>
                <w:u w:val="single"/>
                <w:lang w:eastAsia="ru-RU"/>
              </w:rPr>
              <w:t>_________________</w:t>
            </w:r>
            <w:r w:rsidRPr="00DA7803">
              <w:rPr>
                <w:rFonts w:ascii="Times New Roman" w:eastAsia="Times New Roman" w:hAnsi="Times New Roman" w:cs="Times New Roman"/>
                <w:u w:val="single"/>
                <w:lang w:eastAsia="ru-RU"/>
              </w:rPr>
              <w:t xml:space="preserve"> </w:t>
            </w:r>
          </w:p>
        </w:tc>
        <w:tc>
          <w:tcPr>
            <w:tcW w:w="4568" w:type="dxa"/>
          </w:tcPr>
          <w:p w:rsidR="00DA7803" w:rsidRPr="00DA7803" w:rsidRDefault="00DA7803" w:rsidP="00DA7803">
            <w:pPr>
              <w:spacing w:after="0" w:line="240" w:lineRule="auto"/>
              <w:rPr>
                <w:rFonts w:ascii="Times New Roman" w:eastAsia="Times New Roman" w:hAnsi="Times New Roman" w:cs="Times New Roman"/>
                <w:b/>
                <w:bCs/>
                <w:lang w:eastAsia="ru-RU"/>
              </w:rPr>
            </w:pPr>
            <w:r w:rsidRPr="00DA7803">
              <w:rPr>
                <w:rFonts w:ascii="Times New Roman" w:eastAsia="Times New Roman" w:hAnsi="Times New Roman" w:cs="Times New Roman"/>
                <w:u w:val="single"/>
                <w:lang w:eastAsia="ru-RU"/>
              </w:rPr>
              <w:t xml:space="preserve">_________________ </w:t>
            </w:r>
          </w:p>
        </w:tc>
      </w:tr>
      <w:tr w:rsidR="00DA7803" w:rsidRPr="00DA7803" w:rsidTr="0063263B">
        <w:tc>
          <w:tcPr>
            <w:tcW w:w="5068" w:type="dxa"/>
          </w:tcPr>
          <w:p w:rsidR="00DA7803" w:rsidRPr="00DA7803" w:rsidRDefault="00DA7803" w:rsidP="00DA7803">
            <w:pPr>
              <w:spacing w:after="0" w:line="240" w:lineRule="auto"/>
              <w:rPr>
                <w:rFonts w:ascii="Times New Roman" w:eastAsia="Times New Roman" w:hAnsi="Times New Roman" w:cs="Times New Roman"/>
                <w:lang w:eastAsia="ru-RU"/>
              </w:rPr>
            </w:pPr>
            <w:r w:rsidRPr="00DA7803">
              <w:rPr>
                <w:rFonts w:ascii="Times New Roman" w:eastAsia="Times New Roman" w:hAnsi="Times New Roman" w:cs="Times New Roman"/>
                <w:lang w:eastAsia="ru-RU"/>
              </w:rPr>
              <w:t>«_____»_______________2023 г.</w:t>
            </w:r>
          </w:p>
        </w:tc>
        <w:tc>
          <w:tcPr>
            <w:tcW w:w="4568" w:type="dxa"/>
          </w:tcPr>
          <w:p w:rsidR="00DA7803" w:rsidRPr="00DA7803" w:rsidRDefault="00DA7803" w:rsidP="00DA7803">
            <w:pPr>
              <w:spacing w:after="0" w:line="240" w:lineRule="auto"/>
              <w:rPr>
                <w:rFonts w:ascii="Times New Roman" w:eastAsia="Times New Roman" w:hAnsi="Times New Roman" w:cs="Times New Roman"/>
                <w:lang w:eastAsia="ru-RU"/>
              </w:rPr>
            </w:pPr>
            <w:r w:rsidRPr="00DA7803">
              <w:rPr>
                <w:rFonts w:ascii="Times New Roman" w:eastAsia="Times New Roman" w:hAnsi="Times New Roman" w:cs="Times New Roman"/>
                <w:lang w:eastAsia="ru-RU"/>
              </w:rPr>
              <w:t>«_____»_______________202 г.</w:t>
            </w:r>
          </w:p>
        </w:tc>
      </w:tr>
      <w:tr w:rsidR="00DA7803" w:rsidRPr="00DA7803" w:rsidTr="0063263B">
        <w:trPr>
          <w:trHeight w:val="63"/>
        </w:trPr>
        <w:tc>
          <w:tcPr>
            <w:tcW w:w="5068" w:type="dxa"/>
          </w:tcPr>
          <w:p w:rsidR="00DA7803" w:rsidRPr="00DA7803" w:rsidRDefault="00DA7803" w:rsidP="00DA7803">
            <w:pPr>
              <w:spacing w:after="0" w:line="240" w:lineRule="auto"/>
              <w:rPr>
                <w:rFonts w:ascii="Times New Roman" w:eastAsia="Times New Roman" w:hAnsi="Times New Roman" w:cs="Times New Roman"/>
                <w:lang w:eastAsia="ru-RU"/>
              </w:rPr>
            </w:pPr>
            <w:r w:rsidRPr="00DA7803">
              <w:rPr>
                <w:rFonts w:ascii="Times New Roman" w:eastAsia="Times New Roman" w:hAnsi="Times New Roman" w:cs="Times New Roman"/>
                <w:lang w:eastAsia="ru-RU"/>
              </w:rPr>
              <w:t>М.П.</w:t>
            </w:r>
          </w:p>
        </w:tc>
        <w:tc>
          <w:tcPr>
            <w:tcW w:w="4568" w:type="dxa"/>
          </w:tcPr>
          <w:p w:rsidR="00DA7803" w:rsidRPr="00DA7803" w:rsidRDefault="00DA7803" w:rsidP="00DA7803">
            <w:pPr>
              <w:spacing w:after="0" w:line="240" w:lineRule="auto"/>
              <w:rPr>
                <w:rFonts w:ascii="Times New Roman" w:eastAsia="Times New Roman" w:hAnsi="Times New Roman" w:cs="Times New Roman"/>
                <w:lang w:eastAsia="ru-RU"/>
              </w:rPr>
            </w:pPr>
            <w:r w:rsidRPr="00DA7803">
              <w:rPr>
                <w:rFonts w:ascii="Times New Roman" w:eastAsia="Times New Roman" w:hAnsi="Times New Roman" w:cs="Times New Roman"/>
                <w:lang w:eastAsia="ru-RU"/>
              </w:rPr>
              <w:t>М.П.</w:t>
            </w:r>
          </w:p>
        </w:tc>
      </w:tr>
    </w:tbl>
    <w:p w:rsidR="00CA75D9" w:rsidRPr="002E315D" w:rsidRDefault="00CA75D9" w:rsidP="00C869A1">
      <w:pPr>
        <w:spacing w:after="0" w:line="240" w:lineRule="auto"/>
        <w:ind w:firstLine="709"/>
        <w:jc w:val="both"/>
        <w:rPr>
          <w:rFonts w:ascii="Times New Roman" w:hAnsi="Times New Roman" w:cs="Times New Roman"/>
        </w:rPr>
      </w:pPr>
      <w:bookmarkStart w:id="0" w:name="_GoBack"/>
      <w:bookmarkEnd w:id="0"/>
    </w:p>
    <w:sectPr w:rsidR="00CA75D9" w:rsidRPr="002E315D" w:rsidSect="002E315D">
      <w:pgSz w:w="11906" w:h="16838"/>
      <w:pgMar w:top="709" w:right="70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037A42"/>
    <w:rsid w:val="0012365D"/>
    <w:rsid w:val="00211393"/>
    <w:rsid w:val="002211EA"/>
    <w:rsid w:val="00256498"/>
    <w:rsid w:val="002575F7"/>
    <w:rsid w:val="002958E0"/>
    <w:rsid w:val="002D0F78"/>
    <w:rsid w:val="002E315D"/>
    <w:rsid w:val="002F1C41"/>
    <w:rsid w:val="002F6FBA"/>
    <w:rsid w:val="0030744A"/>
    <w:rsid w:val="003956B1"/>
    <w:rsid w:val="003D3CFA"/>
    <w:rsid w:val="003E4E27"/>
    <w:rsid w:val="005B7896"/>
    <w:rsid w:val="005B7E09"/>
    <w:rsid w:val="006D7839"/>
    <w:rsid w:val="00736BE4"/>
    <w:rsid w:val="007420EB"/>
    <w:rsid w:val="007517A4"/>
    <w:rsid w:val="00751B22"/>
    <w:rsid w:val="007C0416"/>
    <w:rsid w:val="0087013A"/>
    <w:rsid w:val="008D2A9E"/>
    <w:rsid w:val="00912240"/>
    <w:rsid w:val="00AD121A"/>
    <w:rsid w:val="00B63F74"/>
    <w:rsid w:val="00BE39BC"/>
    <w:rsid w:val="00C4757C"/>
    <w:rsid w:val="00C869A1"/>
    <w:rsid w:val="00CA75D9"/>
    <w:rsid w:val="00CE305E"/>
    <w:rsid w:val="00CF0ED0"/>
    <w:rsid w:val="00DA3821"/>
    <w:rsid w:val="00DA7803"/>
    <w:rsid w:val="00DC797B"/>
    <w:rsid w:val="00E27829"/>
    <w:rsid w:val="00E9302E"/>
    <w:rsid w:val="00F159CC"/>
    <w:rsid w:val="00F76763"/>
    <w:rsid w:val="00FB0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9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Знак Знак Знак, Знак Знак Знак,Знак"/>
    <w:basedOn w:val="a"/>
    <w:link w:val="a6"/>
    <w:rsid w:val="003D3CFA"/>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6">
    <w:name w:val="Основной текст Знак"/>
    <w:aliases w:val="Знак Знак Знак Знак, Знак Знак Знак Знак,Знак Знак"/>
    <w:basedOn w:val="a0"/>
    <w:link w:val="a5"/>
    <w:rsid w:val="003D3CFA"/>
    <w:rPr>
      <w:rFonts w:ascii="Times New Roman" w:eastAsia="Times New Roman" w:hAnsi="Times New Roman" w:cs="Times New Roman"/>
      <w:sz w:val="20"/>
      <w:szCs w:val="20"/>
      <w:lang w:eastAsia="ru-RU"/>
    </w:rPr>
  </w:style>
  <w:style w:type="paragraph" w:styleId="a7">
    <w:name w:val="No Spacing"/>
    <w:uiPriority w:val="1"/>
    <w:qFormat/>
    <w:rsid w:val="002F6FBA"/>
    <w:pPr>
      <w:spacing w:after="0" w:line="240" w:lineRule="auto"/>
    </w:pPr>
  </w:style>
  <w:style w:type="paragraph" w:styleId="a8">
    <w:name w:val="Balloon Text"/>
    <w:basedOn w:val="a"/>
    <w:link w:val="a9"/>
    <w:uiPriority w:val="99"/>
    <w:semiHidden/>
    <w:unhideWhenUsed/>
    <w:rsid w:val="006D783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78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1702</Words>
  <Characters>9707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Sankhorova Elena</cp:lastModifiedBy>
  <cp:revision>18</cp:revision>
  <cp:lastPrinted>2022-04-19T03:36:00Z</cp:lastPrinted>
  <dcterms:created xsi:type="dcterms:W3CDTF">2022-02-09T06:38:00Z</dcterms:created>
  <dcterms:modified xsi:type="dcterms:W3CDTF">2023-05-15T05:02:00Z</dcterms:modified>
</cp:coreProperties>
</file>