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1DCA0364" w:rsidR="00A74043" w:rsidRPr="00103D6E" w:rsidRDefault="00A74043" w:rsidP="005F4376">
      <w:pPr>
        <w:pStyle w:val="a4"/>
        <w:tabs>
          <w:tab w:val="left" w:pos="686"/>
          <w:tab w:val="left" w:pos="6237"/>
        </w:tabs>
        <w:ind w:firstLine="567"/>
        <w:rPr>
          <w:sz w:val="22"/>
          <w:szCs w:val="22"/>
        </w:rPr>
      </w:pPr>
      <w:r w:rsidRPr="003107A8">
        <w:rPr>
          <w:sz w:val="22"/>
          <w:szCs w:val="22"/>
        </w:rPr>
        <w:t xml:space="preserve">ДОГОВОР ПОДРЯДА </w:t>
      </w:r>
      <w:r w:rsidRPr="00DF10F2">
        <w:rPr>
          <w:sz w:val="22"/>
          <w:szCs w:val="22"/>
        </w:rPr>
        <w:t>№</w:t>
      </w:r>
      <w:r w:rsidR="008B76F8" w:rsidRPr="00DF10F2">
        <w:rPr>
          <w:sz w:val="22"/>
          <w:szCs w:val="22"/>
        </w:rPr>
        <w:t>КС-2024</w:t>
      </w:r>
      <w:r w:rsidR="007123EB" w:rsidRPr="00194F21">
        <w:rPr>
          <w:color w:val="FF0000"/>
          <w:sz w:val="22"/>
          <w:szCs w:val="22"/>
        </w:rPr>
        <w:t>________</w:t>
      </w:r>
    </w:p>
    <w:p w14:paraId="1DB6ABE6" w14:textId="77E03BB4" w:rsidR="006F715F" w:rsidRPr="004F2331" w:rsidRDefault="002C3A12" w:rsidP="006F715F">
      <w:pPr>
        <w:spacing w:after="1680"/>
        <w:jc w:val="center"/>
        <w:rPr>
          <w:b/>
          <w:bCs/>
          <w:sz w:val="22"/>
          <w:szCs w:val="22"/>
        </w:rPr>
      </w:pPr>
      <w:r w:rsidRPr="004F2331">
        <w:rPr>
          <w:b/>
          <w:bCs/>
          <w:sz w:val="22"/>
          <w:szCs w:val="22"/>
        </w:rPr>
        <w:t>н</w:t>
      </w:r>
      <w:r w:rsidR="006F715F" w:rsidRPr="004F2331">
        <w:rPr>
          <w:b/>
          <w:bCs/>
          <w:sz w:val="22"/>
          <w:szCs w:val="22"/>
        </w:rPr>
        <w:t>а</w:t>
      </w:r>
      <w:r w:rsidRPr="004F2331">
        <w:rPr>
          <w:b/>
          <w:bCs/>
          <w:sz w:val="22"/>
          <w:szCs w:val="22"/>
        </w:rPr>
        <w:t xml:space="preserve"> </w:t>
      </w:r>
      <w:r w:rsidR="00516309" w:rsidRPr="004F2331">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43693C15"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7123EB">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251C5936"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7123EB">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94188F"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94188F"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94188F"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94188F"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94188F"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94188F"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50B01D7B" w:rsidR="00B71DAD" w:rsidRPr="00216416" w:rsidRDefault="0094188F"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5F1C63C2" w:rsidR="00B71DAD" w:rsidRPr="00216416" w:rsidRDefault="0094188F"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94188F"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94188F"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94188F"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94188F"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94188F"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94188F"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336C1171" w:rsidR="00B71DAD" w:rsidRPr="00216416" w:rsidRDefault="0094188F"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405E6D">
          <w:rPr>
            <w:bCs/>
            <w:noProof/>
            <w:webHidden/>
            <w:sz w:val="22"/>
          </w:rPr>
          <w:t>7</w:t>
        </w:r>
      </w:hyperlink>
    </w:p>
    <w:p w14:paraId="43C05B59" w14:textId="5DEFA446"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405E6D">
          <w:rPr>
            <w:b/>
            <w:bCs/>
            <w:noProof/>
            <w:webHidden/>
            <w:sz w:val="22"/>
            <w:szCs w:val="22"/>
          </w:rPr>
          <w:t>7</w:t>
        </w:r>
      </w:hyperlink>
    </w:p>
    <w:p w14:paraId="457D30A3" w14:textId="1B6F3FD5" w:rsidR="00B71DAD" w:rsidRPr="00216416" w:rsidRDefault="0094188F"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405E6D">
          <w:rPr>
            <w:bCs/>
            <w:noProof/>
            <w:webHidden/>
            <w:sz w:val="22"/>
          </w:rPr>
          <w:t>7</w:t>
        </w:r>
      </w:hyperlink>
    </w:p>
    <w:p w14:paraId="6EBFA5BE" w14:textId="27E11BF0" w:rsidR="00B71DAD" w:rsidRPr="00216416" w:rsidRDefault="0094188F"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w:t>
        </w:r>
        <w:r w:rsidR="00405E6D">
          <w:rPr>
            <w:bCs/>
            <w:noProof/>
            <w:webHidden/>
            <w:sz w:val="22"/>
          </w:rPr>
          <w:t>8</w:t>
        </w:r>
      </w:hyperlink>
    </w:p>
    <w:p w14:paraId="494663A2" w14:textId="75345906" w:rsidR="00B71DAD" w:rsidRPr="00216416" w:rsidRDefault="0094188F"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405E6D">
          <w:rPr>
            <w:bCs/>
            <w:noProof/>
            <w:webHidden/>
            <w:sz w:val="22"/>
          </w:rPr>
          <w:t>4</w:t>
        </w:r>
      </w:hyperlink>
    </w:p>
    <w:p w14:paraId="2C691033" w14:textId="1E75ACFC" w:rsidR="00B71DAD" w:rsidRPr="00216416" w:rsidRDefault="0094188F"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371ABA">
          <w:rPr>
            <w:bCs/>
            <w:noProof/>
            <w:webHidden/>
            <w:sz w:val="22"/>
          </w:rPr>
          <w:t>5</w:t>
        </w:r>
      </w:hyperlink>
    </w:p>
    <w:p w14:paraId="559F3FE7" w14:textId="7B897747" w:rsidR="00B71DAD" w:rsidRPr="00216416" w:rsidRDefault="0094188F"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405E6D">
          <w:rPr>
            <w:bCs/>
            <w:noProof/>
            <w:webHidden/>
            <w:sz w:val="22"/>
          </w:rPr>
          <w:t>5</w:t>
        </w:r>
      </w:hyperlink>
    </w:p>
    <w:p w14:paraId="596376C7" w14:textId="45F6F697" w:rsidR="00B71DAD" w:rsidRPr="00216416" w:rsidRDefault="0094188F"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5A3B07">
          <w:rPr>
            <w:bCs/>
            <w:noProof/>
            <w:webHidden/>
            <w:sz w:val="22"/>
          </w:rPr>
          <w:t>2</w:t>
        </w:r>
        <w:r w:rsidR="00405E6D">
          <w:rPr>
            <w:bCs/>
            <w:noProof/>
            <w:webHidden/>
            <w:sz w:val="22"/>
          </w:rPr>
          <w:t>5</w:t>
        </w:r>
      </w:hyperlink>
    </w:p>
    <w:p w14:paraId="57D0A5C8" w14:textId="55D59950" w:rsidR="00B71DAD" w:rsidRPr="00216416" w:rsidRDefault="0094188F"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w:t>
        </w:r>
        <w:r w:rsidR="00405E6D">
          <w:rPr>
            <w:bCs/>
            <w:noProof/>
            <w:webHidden/>
            <w:sz w:val="22"/>
          </w:rPr>
          <w:t>6</w:t>
        </w:r>
      </w:hyperlink>
    </w:p>
    <w:p w14:paraId="7A74BC4D" w14:textId="5AA4832E" w:rsidR="00B71DAD" w:rsidRPr="00216416" w:rsidRDefault="0094188F"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w:t>
        </w:r>
        <w:r w:rsidR="00405E6D">
          <w:rPr>
            <w:bCs/>
            <w:noProof/>
            <w:webHidden/>
            <w:sz w:val="22"/>
          </w:rPr>
          <w:t>6</w:t>
        </w:r>
      </w:hyperlink>
    </w:p>
    <w:p w14:paraId="6B68BD39" w14:textId="5E573F8C" w:rsidR="00B71DAD" w:rsidRPr="00216416" w:rsidRDefault="0094188F"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w:t>
        </w:r>
        <w:r w:rsidR="00405E6D">
          <w:rPr>
            <w:bCs/>
            <w:noProof/>
            <w:webHidden/>
            <w:sz w:val="22"/>
          </w:rPr>
          <w:t>7</w:t>
        </w:r>
      </w:hyperlink>
    </w:p>
    <w:p w14:paraId="2C30193D" w14:textId="22C260E7" w:rsidR="00B71DAD" w:rsidRPr="001D4E11" w:rsidRDefault="0094188F"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w:t>
        </w:r>
        <w:r w:rsidR="00405E6D">
          <w:rPr>
            <w:bCs/>
            <w:noProof/>
            <w:webHidden/>
            <w:sz w:val="22"/>
          </w:rPr>
          <w:t>7</w:t>
        </w:r>
      </w:hyperlink>
    </w:p>
    <w:p w14:paraId="4C44F16E" w14:textId="1E8240E4"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405E6D">
          <w:rPr>
            <w:b/>
            <w:bCs/>
            <w:noProof/>
            <w:webHidden/>
            <w:sz w:val="22"/>
            <w:szCs w:val="22"/>
          </w:rPr>
          <w:t>28</w:t>
        </w:r>
      </w:hyperlink>
    </w:p>
    <w:p w14:paraId="0BEEF29D" w14:textId="711D1CDC" w:rsidR="00B71DAD" w:rsidRPr="00216416" w:rsidRDefault="0094188F"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405E6D">
          <w:rPr>
            <w:bCs/>
            <w:noProof/>
            <w:webHidden/>
            <w:sz w:val="22"/>
          </w:rPr>
          <w:t>28</w:t>
        </w:r>
      </w:hyperlink>
    </w:p>
    <w:p w14:paraId="68DE28DB" w14:textId="1D1E954A" w:rsidR="00B71DAD" w:rsidRPr="00216416" w:rsidRDefault="0094188F"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0C5FBD">
          <w:rPr>
            <w:bCs/>
            <w:noProof/>
            <w:webHidden/>
            <w:sz w:val="22"/>
          </w:rPr>
          <w:t>28</w:t>
        </w:r>
      </w:hyperlink>
    </w:p>
    <w:p w14:paraId="2DD23FC3" w14:textId="28EEB311" w:rsidR="00B71DAD" w:rsidRPr="00216416" w:rsidRDefault="0094188F"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0C5FBD">
          <w:rPr>
            <w:bCs/>
            <w:noProof/>
            <w:webHidden/>
            <w:sz w:val="22"/>
          </w:rPr>
          <w:t>28</w:t>
        </w:r>
      </w:hyperlink>
    </w:p>
    <w:p w14:paraId="75E4EC63" w14:textId="3AF14776"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FDDD952" w:rsidR="00B71DAD" w:rsidRPr="00216416" w:rsidRDefault="0094188F"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0C5FBD">
          <w:rPr>
            <w:bCs/>
            <w:noProof/>
            <w:webHidden/>
            <w:sz w:val="22"/>
          </w:rPr>
          <w:t>29</w:t>
        </w:r>
      </w:hyperlink>
    </w:p>
    <w:p w14:paraId="38B19E33" w14:textId="209A4BC0" w:rsidR="00B71DAD" w:rsidRPr="00216416" w:rsidRDefault="0094188F"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0C5FBD">
          <w:rPr>
            <w:bCs/>
            <w:noProof/>
            <w:webHidden/>
            <w:sz w:val="22"/>
          </w:rPr>
          <w:t>4</w:t>
        </w:r>
      </w:hyperlink>
    </w:p>
    <w:p w14:paraId="110EDE9A" w14:textId="44462DD0" w:rsidR="00B71DAD" w:rsidRPr="00216416" w:rsidRDefault="0094188F"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0C5FBD">
          <w:rPr>
            <w:bCs/>
            <w:noProof/>
            <w:webHidden/>
            <w:sz w:val="22"/>
          </w:rPr>
          <w:t>4</w:t>
        </w:r>
      </w:hyperlink>
    </w:p>
    <w:p w14:paraId="027E65C8" w14:textId="195C340B"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0C5FBD">
          <w:rPr>
            <w:b/>
            <w:bCs/>
            <w:noProof/>
            <w:webHidden/>
            <w:sz w:val="22"/>
            <w:szCs w:val="22"/>
          </w:rPr>
          <w:t>4</w:t>
        </w:r>
      </w:hyperlink>
    </w:p>
    <w:p w14:paraId="46136719" w14:textId="5263BBC7" w:rsidR="00B71DAD" w:rsidRPr="00216416" w:rsidRDefault="0094188F"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0C5FBD">
          <w:rPr>
            <w:bCs/>
            <w:noProof/>
            <w:webHidden/>
            <w:sz w:val="22"/>
          </w:rPr>
          <w:t>4</w:t>
        </w:r>
      </w:hyperlink>
    </w:p>
    <w:p w14:paraId="716701D3" w14:textId="238D85AA" w:rsidR="00B71DAD" w:rsidRPr="00216416" w:rsidRDefault="0094188F"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w:t>
        </w:r>
        <w:r w:rsidR="000C5FBD">
          <w:rPr>
            <w:bCs/>
            <w:noProof/>
            <w:webHidden/>
            <w:sz w:val="22"/>
          </w:rPr>
          <w:t>7</w:t>
        </w:r>
      </w:hyperlink>
    </w:p>
    <w:p w14:paraId="17BDE108" w14:textId="2B63311E" w:rsidR="00B71DAD" w:rsidRPr="00216416" w:rsidRDefault="0094188F"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0C5FBD">
          <w:rPr>
            <w:bCs/>
            <w:noProof/>
            <w:webHidden/>
            <w:sz w:val="22"/>
          </w:rPr>
          <w:t>43</w:t>
        </w:r>
      </w:hyperlink>
    </w:p>
    <w:p w14:paraId="6A6EC09A" w14:textId="19EE2943" w:rsidR="00B71DAD" w:rsidRPr="00216416" w:rsidRDefault="0094188F"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0C5FBD">
          <w:rPr>
            <w:b/>
            <w:bCs/>
            <w:noProof/>
            <w:webHidden/>
            <w:sz w:val="22"/>
            <w:szCs w:val="22"/>
          </w:rPr>
          <w:t>44</w:t>
        </w:r>
      </w:hyperlink>
    </w:p>
    <w:p w14:paraId="35DFC5D6" w14:textId="06C12884" w:rsidR="00B71DAD" w:rsidRPr="00216416" w:rsidRDefault="0094188F"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0C5FBD">
          <w:rPr>
            <w:bCs/>
            <w:noProof/>
            <w:webHidden/>
            <w:sz w:val="22"/>
          </w:rPr>
          <w:t>44</w:t>
        </w:r>
      </w:hyperlink>
    </w:p>
    <w:p w14:paraId="64B5802D" w14:textId="09447579" w:rsidR="00B71DAD" w:rsidRPr="00216416" w:rsidRDefault="0094188F"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0C5FBD">
          <w:rPr>
            <w:bCs/>
            <w:noProof/>
            <w:webHidden/>
            <w:sz w:val="22"/>
          </w:rPr>
          <w:t>5</w:t>
        </w:r>
      </w:hyperlink>
    </w:p>
    <w:p w14:paraId="22032B98" w14:textId="270BE10B" w:rsidR="00B71DAD" w:rsidRDefault="0094188F"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0C5FBD">
          <w:rPr>
            <w:bCs/>
            <w:noProof/>
            <w:webHidden/>
            <w:sz w:val="22"/>
          </w:rPr>
          <w:t>5</w:t>
        </w:r>
      </w:hyperlink>
    </w:p>
    <w:p w14:paraId="3F5B0A96" w14:textId="6CAB6EC2"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0C5FBD">
        <w:rPr>
          <w:bCs/>
          <w:noProof/>
          <w:sz w:val="22"/>
          <w:u w:val="single"/>
          <w:lang w:bidi="x-none"/>
          <w14:scene3d>
            <w14:camera w14:prst="orthographicFront"/>
            <w14:lightRig w14:rig="threePt" w14:dir="t">
              <w14:rot w14:lat="0" w14:lon="0" w14:rev="0"/>
            </w14:lightRig>
          </w14:scene3d>
        </w:rPr>
        <w:t>6</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3857C7F2" w:rsidR="00B71DAD" w:rsidRPr="00216416" w:rsidRDefault="0094188F"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0C5FBD">
          <w:rPr>
            <w:bCs/>
            <w:noProof/>
            <w:webHidden/>
            <w:sz w:val="22"/>
          </w:rPr>
          <w:t>7</w:t>
        </w:r>
      </w:hyperlink>
    </w:p>
    <w:p w14:paraId="602B1C3E" w14:textId="05791F71" w:rsidR="00B71DAD" w:rsidRPr="00216416" w:rsidRDefault="0094188F"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0C5FBD">
          <w:rPr>
            <w:bCs/>
            <w:noProof/>
            <w:webHidden/>
            <w:sz w:val="22"/>
          </w:rPr>
          <w:t>8</w:t>
        </w:r>
      </w:hyperlink>
    </w:p>
    <w:p w14:paraId="3A110956" w14:textId="6D233CFA" w:rsidR="00F94C75" w:rsidRPr="00216416" w:rsidRDefault="0094188F"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0C5FBD">
          <w:rPr>
            <w:bCs/>
            <w:noProof/>
            <w:webHidden/>
            <w:sz w:val="22"/>
          </w:rPr>
          <w:t>8</w:t>
        </w:r>
      </w:hyperlink>
    </w:p>
    <w:p w14:paraId="76504274" w14:textId="3953FB3E" w:rsidR="00B71DAD" w:rsidRPr="00216416" w:rsidRDefault="0094188F"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94188F"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94188F"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94188F"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94188F"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45D05ADB" w14:textId="77777777" w:rsidR="007123EB" w:rsidRPr="00EF19AF" w:rsidRDefault="007123EB" w:rsidP="007123EB">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lastRenderedPageBreak/>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A93F75" w:rsidRDefault="00D970FE" w:rsidP="00D970FE">
      <w:pPr>
        <w:pStyle w:val="RUS111"/>
      </w:pPr>
      <w:bookmarkStart w:id="6" w:name="_Ref495978182"/>
      <w:bookmarkStart w:id="7"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bookmarkEnd w:id="6"/>
    </w:p>
    <w:p w14:paraId="336E2E92" w14:textId="043439E4" w:rsidR="00D970FE" w:rsidRPr="000A3190" w:rsidRDefault="00D970FE" w:rsidP="00D970FE">
      <w:pPr>
        <w:pStyle w:val="RUS111"/>
      </w:pPr>
      <w:r w:rsidRPr="000A3190">
        <w:rPr>
          <w:b/>
        </w:rPr>
        <w:t>«Накладная на отпуск материалов на сторону»</w:t>
      </w:r>
      <w:r w:rsidRPr="000A3190">
        <w:t xml:space="preserve"> означает документ, составленный по форме № ВН-1 (Форма накладной на отпуск материалов на сторону),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bookmarkEnd w:id="7"/>
    <w:p w14:paraId="50A1B19A" w14:textId="76C9C3DB" w:rsidR="008B76F8" w:rsidRPr="009D64A3" w:rsidRDefault="008B76F8" w:rsidP="008B76F8">
      <w:pPr>
        <w:pStyle w:val="RUS111"/>
      </w:pPr>
      <w:r w:rsidRPr="009D64A3">
        <w:t>«</w:t>
      </w:r>
      <w:r w:rsidRPr="009D64A3">
        <w:rPr>
          <w:b/>
        </w:rPr>
        <w:t>Оборудование</w:t>
      </w:r>
      <w:r w:rsidRPr="009D64A3">
        <w:t>» обозначает инженерное оборудование, необходимое для нормального функционирования всех инженерных и вспомогательных систем Объекта. Комплектаци</w:t>
      </w:r>
      <w:r w:rsidR="009D64A3" w:rsidRPr="009D64A3">
        <w:t>я</w:t>
      </w:r>
      <w:r w:rsidRPr="009D64A3">
        <w:t xml:space="preserve"> Объекта Оборудованием </w:t>
      </w:r>
      <w:r w:rsidR="009D64A3" w:rsidRPr="009D64A3">
        <w:t>не требуется</w:t>
      </w:r>
      <w:r w:rsidRPr="009D64A3">
        <w:t>.</w:t>
      </w:r>
    </w:p>
    <w:p w14:paraId="622D2278" w14:textId="49752FA1" w:rsidR="007869CF" w:rsidRPr="00E6583B" w:rsidRDefault="007214B2" w:rsidP="00A15C85">
      <w:pPr>
        <w:pStyle w:val="RUS111"/>
      </w:pPr>
      <w:r w:rsidRPr="004F2331">
        <w:rPr>
          <w:b/>
        </w:rPr>
        <w:t xml:space="preserve"> </w:t>
      </w:r>
      <w:r w:rsidR="00A74043" w:rsidRPr="004F2331">
        <w:rPr>
          <w:b/>
        </w:rPr>
        <w:t>«Объект»</w:t>
      </w:r>
      <w:r w:rsidR="00A74043" w:rsidRPr="004F2331">
        <w:t xml:space="preserve"> </w:t>
      </w:r>
      <w:r w:rsidR="007869CF" w:rsidRPr="004F2331">
        <w:t xml:space="preserve">обозначает </w:t>
      </w:r>
      <w:r w:rsidR="00A15C85" w:rsidRPr="004F2331">
        <w:t>«Благоустройство гидроузла соединенные между собой площадки с бетонным и асфальтовым покрытием. Инв. № 00020002. Техническое перевооружение»</w:t>
      </w:r>
      <w:r w:rsidR="007869CF" w:rsidRPr="004F2331">
        <w:t xml:space="preserve">, расположенный по </w:t>
      </w:r>
      <w:r w:rsidR="007869CF">
        <w:t>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 xml:space="preserve">ясь этим, </w:t>
      </w:r>
      <w:r w:rsidR="003C4D52" w:rsidRPr="003107A8">
        <w:lastRenderedPageBreak/>
        <w:t>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lastRenderedPageBreak/>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2C3D70E4" w:rsidR="002C3A12" w:rsidRPr="004E3F59" w:rsidRDefault="005E6F01" w:rsidP="001346D2">
      <w:pPr>
        <w:pStyle w:val="RUS11"/>
      </w:pPr>
      <w:bookmarkStart w:id="13" w:name="_Ref496028070"/>
      <w:bookmarkStart w:id="14" w:name="_Ref497237746"/>
      <w:r w:rsidRPr="009D64A3">
        <w:t xml:space="preserve">Подрядчик </w:t>
      </w:r>
      <w:r w:rsidR="00B94B36" w:rsidRPr="009D64A3">
        <w:t>принимает на себя обязательства</w:t>
      </w:r>
      <w:r w:rsidRPr="009D64A3">
        <w:t xml:space="preserve"> </w:t>
      </w:r>
      <w:r w:rsidR="00B24569" w:rsidRPr="009D64A3">
        <w:t xml:space="preserve">выполнить </w:t>
      </w:r>
      <w:bookmarkEnd w:id="13"/>
      <w:bookmarkEnd w:id="14"/>
      <w:r w:rsidR="00AB680D" w:rsidRPr="009D64A3">
        <w:t>по заданию Заказчика строительно-монтажные</w:t>
      </w:r>
      <w:r w:rsidR="00EC00D1" w:rsidRPr="009D64A3">
        <w:t xml:space="preserve"> </w:t>
      </w:r>
      <w:r w:rsidR="00AB680D" w:rsidRPr="009D64A3">
        <w:t>работы</w:t>
      </w:r>
      <w:r w:rsidR="00EC0015" w:rsidRPr="009D64A3">
        <w:t xml:space="preserve"> </w:t>
      </w:r>
      <w:r w:rsidR="006F715F" w:rsidRPr="009D64A3">
        <w:t xml:space="preserve">по </w:t>
      </w:r>
      <w:r w:rsidR="00EC00D1" w:rsidRPr="009D64A3">
        <w:t>объекту, взятому в аренду филиалом ООО «ЕвроСибЭнерго-Гидрогенерация» Усть-</w:t>
      </w:r>
      <w:r w:rsidR="00EC00D1" w:rsidRPr="004F2331">
        <w:t xml:space="preserve">Илимская ГЭС </w:t>
      </w:r>
      <w:r w:rsidR="001346D2" w:rsidRPr="001346D2">
        <w:rPr>
          <w:b/>
        </w:rPr>
        <w:t>"Благоустройство гидроузла соединенные между собой площадки с бетонным и асфальтовым покрытием. Инв. № 00020002. Техническое перевооружение. Благоустройство территории главной площади: зона отдыха, смотровая площадка, площадь с арт-объектом, центральная площадь у входа в здание АПК, информационные стенды (фрагмент 1)"</w:t>
      </w:r>
      <w:r w:rsidR="00A15C85" w:rsidRPr="004F2331">
        <w:rPr>
          <w:b/>
        </w:rPr>
        <w:t xml:space="preserve">, </w:t>
      </w:r>
      <w:r w:rsidR="00AB680D" w:rsidRPr="004F2331">
        <w:t xml:space="preserve">в соответствии Договором </w:t>
      </w:r>
      <w:r w:rsidR="00AB680D" w:rsidRPr="004E3F59">
        <w:t xml:space="preserve">(далее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4E3F59">
        <w:t xml:space="preserve">Объем Работ закреплен в Проектной и Рабочей документации </w:t>
      </w:r>
      <w:r w:rsidR="00CA44AB" w:rsidRPr="004F2331">
        <w:t>шифр №</w:t>
      </w:r>
      <w:r w:rsidR="004F2331" w:rsidRPr="004F2331">
        <w:t>25КС-2023</w:t>
      </w:r>
      <w:r w:rsidR="002C3A12" w:rsidRPr="004F2331">
        <w:t xml:space="preserve">, выполненной </w:t>
      </w:r>
      <w:r w:rsidR="00A15C85" w:rsidRPr="00A15C85">
        <w:rPr>
          <w:color w:val="000000"/>
        </w:rPr>
        <w:t xml:space="preserve">ООО </w:t>
      </w:r>
      <w:r w:rsidR="00A15C85" w:rsidRPr="00A15C85">
        <w:rPr>
          <w:rFonts w:eastAsia="Times New Roman"/>
        </w:rPr>
        <w:t>Агентство</w:t>
      </w:r>
      <w:r w:rsidR="00A15C85">
        <w:rPr>
          <w:rFonts w:eastAsia="Times New Roman"/>
        </w:rPr>
        <w:t>м</w:t>
      </w:r>
      <w:r w:rsidR="00A15C85" w:rsidRPr="00A15C85">
        <w:rPr>
          <w:rFonts w:eastAsia="Times New Roman"/>
        </w:rPr>
        <w:t xml:space="preserve"> развития территорий</w:t>
      </w:r>
      <w:r w:rsidR="00A15C85" w:rsidRPr="00A15C85">
        <w:rPr>
          <w:color w:val="000000"/>
        </w:rPr>
        <w:t xml:space="preserve"> «Градостроительная школа»</w:t>
      </w:r>
      <w:r w:rsidR="00631449" w:rsidRPr="00A15C85">
        <w:t xml:space="preserve"> </w:t>
      </w:r>
      <w:r w:rsidR="002C3A12" w:rsidRPr="00A15C85">
        <w:t xml:space="preserve">(г. </w:t>
      </w:r>
      <w:r w:rsidR="00A15C85">
        <w:t>Иркутск</w:t>
      </w:r>
      <w:r w:rsidR="002C3A12" w:rsidRPr="00A15C85">
        <w:t>, в 202</w:t>
      </w:r>
      <w:r w:rsidR="00657B8A" w:rsidRPr="00A15C85">
        <w:t>3</w:t>
      </w:r>
      <w:r w:rsidR="002C3A12" w:rsidRPr="00A15C85">
        <w:t xml:space="preserve"> г), в Приложени</w:t>
      </w:r>
      <w:r w:rsidR="0078098E" w:rsidRPr="00A15C85">
        <w:t>и</w:t>
      </w:r>
      <w:r w:rsidR="002C3A12" w:rsidRPr="004E3F59">
        <w:t xml:space="preserve"> </w:t>
      </w:r>
      <w:r w:rsidR="002C3A12" w:rsidRPr="004E3F59">
        <w:rPr>
          <w:color w:val="FF0000"/>
        </w:rPr>
        <w:t>№</w:t>
      </w:r>
      <w:r w:rsidR="0078098E" w:rsidRPr="004E3F59">
        <w:rPr>
          <w:color w:val="FF0000"/>
        </w:rPr>
        <w:t>3</w:t>
      </w:r>
      <w:r w:rsidR="002C3A12" w:rsidRPr="004E3F59">
        <w:t xml:space="preserve"> (Локальные ресурсные сметы</w:t>
      </w:r>
      <w:r w:rsidR="009E27A5" w:rsidRPr="004E3F59">
        <w:t xml:space="preserve"> </w:t>
      </w:r>
      <w:r w:rsidR="009E27A5" w:rsidRPr="003768C2">
        <w:rPr>
          <w:color w:val="FF0000"/>
        </w:rPr>
        <w:t>№</w:t>
      </w:r>
      <w:r w:rsidR="009E3DD6">
        <w:rPr>
          <w:color w:val="FF0000"/>
        </w:rPr>
        <w:t>_____</w:t>
      </w:r>
      <w:r w:rsidR="002C3A12" w:rsidRPr="003768C2">
        <w:rPr>
          <w:color w:val="FF0000"/>
        </w:rPr>
        <w:t>)</w:t>
      </w:r>
      <w:r w:rsidR="002C3A12" w:rsidRPr="004E3F59">
        <w:t xml:space="preserve"> и в любом случае включает в себя (без ограничения приведенным ниже перечнем):</w:t>
      </w:r>
    </w:p>
    <w:p w14:paraId="3F650668" w14:textId="77777777" w:rsidR="00712615" w:rsidRDefault="00712615" w:rsidP="00712615">
      <w:pPr>
        <w:pStyle w:val="RUS10"/>
      </w:pPr>
      <w:r w:rsidRPr="00AB680D">
        <w:t xml:space="preserve">строительно-монтажные Работы, включая общестроительные, специальные, отделочные и иные строительные Работы, в том числе, в отношении объектов </w:t>
      </w:r>
      <w:r>
        <w:t>о</w:t>
      </w:r>
      <w:r w:rsidRPr="00694489">
        <w:t>топлени</w:t>
      </w:r>
      <w:r>
        <w:t>я</w:t>
      </w:r>
      <w:r w:rsidRPr="00694489">
        <w:t>, вентиляци</w:t>
      </w:r>
      <w:r>
        <w:t>и</w:t>
      </w:r>
      <w:r w:rsidRPr="00694489">
        <w:t xml:space="preserve"> и кондиционировани</w:t>
      </w:r>
      <w:r>
        <w:t>я</w:t>
      </w:r>
      <w:r w:rsidRPr="00694489">
        <w:t xml:space="preserve"> воздуха, тепловые сети </w:t>
      </w:r>
      <w:r w:rsidRPr="00AB680D">
        <w:t>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03A42393" w14:textId="77777777" w:rsidR="00712615" w:rsidRPr="00AB680D" w:rsidRDefault="00712615" w:rsidP="00712615">
      <w:pPr>
        <w:pStyle w:val="RUS10"/>
      </w:pPr>
      <w:r w:rsidRPr="00AB680D">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AF57087" w14:textId="77777777" w:rsidR="00712615" w:rsidRPr="00AB680D" w:rsidRDefault="00712615" w:rsidP="00712615">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4EAD8BD" w14:textId="77777777" w:rsidR="00712615" w:rsidRPr="00AB680D" w:rsidRDefault="00712615" w:rsidP="00712615">
      <w:pPr>
        <w:pStyle w:val="RUS10"/>
      </w:pPr>
      <w:r w:rsidRPr="00AB680D">
        <w:t>инструктаж персонала Подрядчика и / или Заказчика;</w:t>
      </w:r>
    </w:p>
    <w:p w14:paraId="0089A182" w14:textId="57C58B55" w:rsidR="00712615" w:rsidRPr="00AB680D" w:rsidRDefault="00712615" w:rsidP="00712615">
      <w:pPr>
        <w:pStyle w:val="RUS10"/>
      </w:pPr>
      <w:r w:rsidRPr="00AB680D">
        <w:t xml:space="preserve">устранение дефектов и недоделок, выявленных Заказчиком на момент получения разрешения на </w:t>
      </w:r>
      <w:r>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63D11C2E" w:rsidR="00FB1E2B" w:rsidRPr="005C2D07" w:rsidRDefault="00DB54E0" w:rsidP="00FC66E6">
      <w:pPr>
        <w:pStyle w:val="RUS11"/>
        <w:tabs>
          <w:tab w:val="left" w:pos="1418"/>
        </w:tabs>
        <w:spacing w:before="120"/>
      </w:pPr>
      <w:bookmarkStart w:id="19"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9D04FF" w:rsidRPr="005C2D07">
        <w:rPr>
          <w:b/>
        </w:rPr>
        <w:t xml:space="preserve">с </w:t>
      </w:r>
      <w:r w:rsidR="006B303B" w:rsidRPr="005C2D07">
        <w:rPr>
          <w:b/>
        </w:rPr>
        <w:t>даты заключения настоящего договора</w:t>
      </w:r>
      <w:r w:rsidR="00FB1E2B" w:rsidRPr="005C2D07">
        <w:rPr>
          <w:b/>
        </w:rPr>
        <w:t>, окончание Работ</w:t>
      </w:r>
      <w:r w:rsidR="007368CA" w:rsidRPr="005C2D07">
        <w:rPr>
          <w:b/>
        </w:rPr>
        <w:t>:</w:t>
      </w:r>
      <w:r w:rsidR="00FB1E2B" w:rsidRPr="005C2D07">
        <w:rPr>
          <w:b/>
        </w:rPr>
        <w:t xml:space="preserve"> </w:t>
      </w:r>
      <w:r w:rsidR="00941230">
        <w:rPr>
          <w:b/>
        </w:rPr>
        <w:t>3</w:t>
      </w:r>
      <w:r w:rsidR="00A15C85" w:rsidRPr="009D64A3">
        <w:rPr>
          <w:b/>
        </w:rPr>
        <w:t>0</w:t>
      </w:r>
      <w:r w:rsidR="005C2D07" w:rsidRPr="009D64A3">
        <w:rPr>
          <w:b/>
        </w:rPr>
        <w:t>.</w:t>
      </w:r>
      <w:r w:rsidR="00041AB0" w:rsidRPr="009D64A3">
        <w:rPr>
          <w:b/>
        </w:rPr>
        <w:t>1</w:t>
      </w:r>
      <w:r w:rsidR="009D64A3" w:rsidRPr="009D64A3">
        <w:rPr>
          <w:b/>
        </w:rPr>
        <w:t>1</w:t>
      </w:r>
      <w:r w:rsidR="005C2D07" w:rsidRPr="009D64A3">
        <w:rPr>
          <w:b/>
        </w:rPr>
        <w:t>.202</w:t>
      </w:r>
      <w:r w:rsidR="00A15C85" w:rsidRPr="009D64A3">
        <w:rPr>
          <w:b/>
        </w:rPr>
        <w:t>4</w:t>
      </w:r>
      <w:r w:rsidR="005C2D07" w:rsidRPr="009D64A3">
        <w:rPr>
          <w:b/>
        </w:rPr>
        <w:t xml:space="preserve"> </w:t>
      </w:r>
      <w:r w:rsidR="009D04FF" w:rsidRPr="005C2D07">
        <w:rPr>
          <w:b/>
        </w:rPr>
        <w:t>года</w:t>
      </w:r>
      <w:r w:rsidR="00FB1E2B" w:rsidRPr="005C2D07">
        <w:rPr>
          <w:b/>
        </w:rPr>
        <w:t>.</w:t>
      </w:r>
      <w:r w:rsidR="00FB1E2B" w:rsidRPr="005C2D07">
        <w:t xml:space="preserve"> Промежуточные сроки выполнения Работ указаны в Приложении</w:t>
      </w:r>
      <w:r w:rsidR="00955232" w:rsidRPr="005C2D07">
        <w:t xml:space="preserve"> </w:t>
      </w:r>
      <w:r w:rsidR="00955232" w:rsidRPr="00DF7D9A">
        <w:rPr>
          <w:color w:val="FF0000"/>
        </w:rPr>
        <w:t>№</w:t>
      </w:r>
      <w:r w:rsidR="0078098E" w:rsidRPr="00DF7D9A">
        <w:rPr>
          <w:color w:val="FF0000"/>
        </w:rPr>
        <w:t>4</w:t>
      </w:r>
      <w:r w:rsidR="00955232" w:rsidRPr="005C2D07">
        <w:t xml:space="preserve"> (График выполнения Работ)</w:t>
      </w:r>
      <w:r w:rsidR="00FB1E2B" w:rsidRPr="005C2D07">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57532589" w:rsidR="00FB1E2B" w:rsidRPr="004E3F59" w:rsidRDefault="00FB1E2B" w:rsidP="00FC66E6">
      <w:pPr>
        <w:pStyle w:val="RUS11"/>
        <w:tabs>
          <w:tab w:val="left" w:pos="1418"/>
        </w:tabs>
        <w:spacing w:before="120"/>
      </w:pPr>
      <w:r w:rsidRPr="00AB680D">
        <w:lastRenderedPageBreak/>
        <w:t xml:space="preserve">В случае если в процессе выполнения Работ возникнет необходимость внести отдельные </w:t>
      </w:r>
      <w:r w:rsidRPr="004E3F59">
        <w:t xml:space="preserve">изменения </w:t>
      </w:r>
      <w:r w:rsidR="00FC445A" w:rsidRPr="004E3F59">
        <w:t xml:space="preserve">в </w:t>
      </w:r>
      <w:r w:rsidR="002F7B0F" w:rsidRPr="004E3F59">
        <w:t>Приложени</w:t>
      </w:r>
      <w:r w:rsidR="00CA1002" w:rsidRPr="004E3F59">
        <w:t>е</w:t>
      </w:r>
      <w:r w:rsidR="009F4609" w:rsidRPr="004E3F59">
        <w:t xml:space="preserve"> </w:t>
      </w:r>
      <w:r w:rsidR="009F4609" w:rsidRPr="004E3F59">
        <w:rPr>
          <w:color w:val="FF0000"/>
        </w:rPr>
        <w:t>№</w:t>
      </w:r>
      <w:r w:rsidR="0078098E" w:rsidRPr="004E3F59">
        <w:rPr>
          <w:color w:val="FF0000"/>
        </w:rPr>
        <w:t>4</w:t>
      </w:r>
      <w:r w:rsidR="00FC445A" w:rsidRPr="004E3F59">
        <w:rPr>
          <w:color w:val="FF0000"/>
        </w:rPr>
        <w:t xml:space="preserve"> </w:t>
      </w:r>
      <w:r w:rsidR="00FC445A" w:rsidRPr="004E3F59">
        <w:t>(График выполнения Работ)</w:t>
      </w:r>
      <w:r w:rsidRPr="004E3F59">
        <w:t xml:space="preserve">, </w:t>
      </w:r>
      <w:r w:rsidR="00102B40" w:rsidRPr="004E3F59">
        <w:t>такие изменения вносятся в порядке, установленном п</w:t>
      </w:r>
      <w:r w:rsidR="00537596" w:rsidRPr="004E3F59">
        <w:t>унктом</w:t>
      </w:r>
      <w:r w:rsidR="00DF5853" w:rsidRPr="004E3F59">
        <w:t xml:space="preserve"> </w:t>
      </w:r>
      <w:r w:rsidR="00DF5853" w:rsidRPr="004E3F59">
        <w:rPr>
          <w:color w:val="FF0000"/>
        </w:rPr>
        <w:t>3</w:t>
      </w:r>
      <w:r w:rsidR="00E076BD" w:rsidRPr="004E3F59">
        <w:rPr>
          <w:color w:val="FF0000"/>
        </w:rPr>
        <w:t>9</w:t>
      </w:r>
      <w:r w:rsidR="00DF5853" w:rsidRPr="004E3F59">
        <w:rPr>
          <w:color w:val="FF0000"/>
        </w:rPr>
        <w:t xml:space="preserve">.5 </w:t>
      </w:r>
      <w:r w:rsidR="00102B40" w:rsidRPr="004E3F59">
        <w:t>Договора</w:t>
      </w:r>
      <w:r w:rsidRPr="004E3F59">
        <w:t>.</w:t>
      </w:r>
    </w:p>
    <w:p w14:paraId="49C417D1" w14:textId="77777777" w:rsidR="00FA0DD3" w:rsidRPr="004E3F59" w:rsidRDefault="00BC6571" w:rsidP="003107A8">
      <w:pPr>
        <w:pStyle w:val="RUS1"/>
        <w:spacing w:before="120"/>
      </w:pPr>
      <w:bookmarkStart w:id="20" w:name="_Ref496808651"/>
      <w:bookmarkStart w:id="21" w:name="_Toc502148197"/>
      <w:bookmarkStart w:id="22" w:name="_Toc502142538"/>
      <w:bookmarkStart w:id="23" w:name="_Toc499813135"/>
      <w:r w:rsidRPr="004E3F59">
        <w:t>Цена</w:t>
      </w:r>
      <w:r w:rsidR="00FA0DD3" w:rsidRPr="004E3F59">
        <w:t xml:space="preserve"> </w:t>
      </w:r>
      <w:bookmarkEnd w:id="18"/>
      <w:r w:rsidR="003F053D" w:rsidRPr="004E3F59">
        <w:t>по Договору</w:t>
      </w:r>
      <w:bookmarkEnd w:id="20"/>
      <w:bookmarkEnd w:id="21"/>
      <w:bookmarkEnd w:id="22"/>
      <w:bookmarkEnd w:id="23"/>
    </w:p>
    <w:p w14:paraId="49C417D2" w14:textId="7D255657" w:rsidR="00FA0DD3" w:rsidRPr="004E3F59" w:rsidRDefault="00FA0DD3" w:rsidP="00FC66E6">
      <w:pPr>
        <w:pStyle w:val="RUS11"/>
        <w:tabs>
          <w:tab w:val="left" w:pos="1418"/>
        </w:tabs>
        <w:spacing w:before="120"/>
      </w:pPr>
      <w:bookmarkStart w:id="24" w:name="_Ref493723668"/>
      <w:r w:rsidRPr="004E3F59">
        <w:t xml:space="preserve">Цена Работ по Договору определена </w:t>
      </w:r>
      <w:r w:rsidR="009F4609" w:rsidRPr="004E3F59">
        <w:t xml:space="preserve">Приложением №1 (Протокол согласования договорной цены) и Приложением №2 (Расчет договорной стоимости работ) и </w:t>
      </w:r>
      <w:r w:rsidR="00A31933" w:rsidRPr="004E3F59">
        <w:t xml:space="preserve">составляет </w:t>
      </w:r>
      <w:r w:rsidR="00DF7D9A" w:rsidRPr="004E3F59">
        <w:rPr>
          <w:b/>
        </w:rPr>
        <w:t>_______</w:t>
      </w:r>
      <w:r w:rsidR="004E5994" w:rsidRPr="004E3F59">
        <w:t>рублей</w:t>
      </w:r>
      <w:r w:rsidR="00595579" w:rsidRPr="004E3F59">
        <w:t xml:space="preserve">, кроме того НДС </w:t>
      </w:r>
      <w:r w:rsidR="00D26552" w:rsidRPr="004E3F59">
        <w:t>(</w:t>
      </w:r>
      <w:r w:rsidR="00595579" w:rsidRPr="004E3F59">
        <w:t>20%</w:t>
      </w:r>
      <w:r w:rsidR="00D26552" w:rsidRPr="004E3F59">
        <w:t>)</w:t>
      </w:r>
      <w:r w:rsidR="00595579" w:rsidRPr="004E3F59">
        <w:t xml:space="preserve"> </w:t>
      </w:r>
      <w:r w:rsidR="00DF7D9A" w:rsidRPr="004E3F59">
        <w:rPr>
          <w:b/>
        </w:rPr>
        <w:t>_______</w:t>
      </w:r>
      <w:r w:rsidR="00D26552" w:rsidRPr="004E3F59">
        <w:t xml:space="preserve"> </w:t>
      </w:r>
      <w:r w:rsidR="00DF5853" w:rsidRPr="004E3F59">
        <w:t>рубл</w:t>
      </w:r>
      <w:r w:rsidR="00DF7D9A" w:rsidRPr="004E3F59">
        <w:t>ей</w:t>
      </w:r>
      <w:bookmarkEnd w:id="24"/>
      <w:r w:rsidR="004425D4">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50B1F118" w14:textId="77777777" w:rsidR="004425D4" w:rsidRPr="00EE20C2" w:rsidRDefault="004425D4" w:rsidP="004425D4">
      <w:pPr>
        <w:pStyle w:val="RUS11"/>
      </w:pPr>
      <w:bookmarkStart w:id="25" w:name="_GoBack"/>
      <w:r w:rsidRPr="00EE20C2">
        <w:t>Компенсация затрат на зимнее удорожание осуществляется за фактически выполненные общестроительные и монтажные работы в период с 10 октября по 06 ноября 2024 г и в период с 10 октября по 01 ноября 2025 г, но не более лимита, установленного в расчёте договорной цены.</w:t>
      </w:r>
    </w:p>
    <w:p w14:paraId="2454EB3F" w14:textId="77777777" w:rsidR="004425D4" w:rsidRPr="00EE20C2" w:rsidRDefault="004425D4" w:rsidP="004425D4">
      <w:pPr>
        <w:pStyle w:val="RUS11"/>
      </w:pPr>
      <w:r w:rsidRPr="00EE20C2">
        <w:t xml:space="preserve">Затраты на захоронение строительного мусора оплачиваются Подрядчику по фактически понесенным затратам на основании подтверждающих документов, </w:t>
      </w:r>
      <w:r w:rsidRPr="00EE20C2">
        <w:rPr>
          <w:rFonts w:eastAsia="Times New Roman"/>
        </w:rPr>
        <w:t>но не более лимита, установленного договором.</w:t>
      </w:r>
    </w:p>
    <w:bookmarkEnd w:id="25"/>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2938BF9B" w14:textId="77777777" w:rsidR="003D365D" w:rsidRPr="003107A8" w:rsidRDefault="003D365D" w:rsidP="003D365D">
      <w:pPr>
        <w:pStyle w:val="RUS11"/>
        <w:tabs>
          <w:tab w:val="left" w:pos="1418"/>
        </w:tabs>
        <w:spacing w:before="120"/>
      </w:pPr>
      <w:bookmarkStart w:id="30"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1"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lastRenderedPageBreak/>
        <w:t>общей стоимости выполненных Работ;</w:t>
      </w:r>
    </w:p>
    <w:p w14:paraId="11215724" w14:textId="77777777" w:rsidR="003D365D" w:rsidRPr="00FC66E6" w:rsidRDefault="003D365D" w:rsidP="003D365D">
      <w:pPr>
        <w:pStyle w:val="RUS"/>
      </w:pPr>
      <w:r w:rsidRPr="00FC66E6">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885E035" w14:textId="77777777" w:rsidR="000D2EE6" w:rsidRPr="00292536" w:rsidRDefault="000D2EE6" w:rsidP="000D2EE6">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0D2EE6">
        <w:rPr>
          <w:color w:val="FF0000"/>
        </w:rPr>
        <w:t>№4</w:t>
      </w:r>
      <w:r w:rsidRPr="00771467">
        <w:t xml:space="preserve">). </w:t>
      </w:r>
      <w:r w:rsidR="00024EEB" w:rsidRPr="003107A8">
        <w:t xml:space="preserve">Заказчик после подписания Акта о приемке выполненных работ и Справки о стоимости </w:t>
      </w:r>
      <w:r w:rsidR="00024EEB" w:rsidRPr="00E10231">
        <w:t xml:space="preserve">выполненных работ производит оплату выполненных Работ </w:t>
      </w:r>
      <w:r w:rsidR="00B0215B" w:rsidRPr="000D2EE6">
        <w:rPr>
          <w:b/>
          <w:iCs/>
        </w:rPr>
        <w:t xml:space="preserve">в течение </w:t>
      </w:r>
      <w:r w:rsidR="00E10231" w:rsidRPr="000D2EE6">
        <w:rPr>
          <w:b/>
          <w:iCs/>
        </w:rPr>
        <w:t>15</w:t>
      </w:r>
      <w:r w:rsidR="00B0215B" w:rsidRPr="000D2EE6">
        <w:rPr>
          <w:b/>
          <w:iCs/>
        </w:rPr>
        <w:t xml:space="preserve"> (</w:t>
      </w:r>
      <w:r w:rsidR="00E10231" w:rsidRPr="000D2EE6">
        <w:rPr>
          <w:b/>
          <w:iCs/>
        </w:rPr>
        <w:t>пятнадцати</w:t>
      </w:r>
      <w:r w:rsidR="00B0215B" w:rsidRPr="000D2EE6">
        <w:rPr>
          <w:b/>
          <w:iCs/>
        </w:rPr>
        <w:t xml:space="preserve">) календарных дней </w:t>
      </w:r>
      <w:r w:rsidRPr="004D26ED">
        <w:t xml:space="preserve">с </w:t>
      </w:r>
      <w:r w:rsidRPr="00771467">
        <w:t>даты подписания Сторонами Акта о приемке выполненных работ и Справк</w:t>
      </w:r>
      <w:r>
        <w:t>и о стоимости выполненных работ</w:t>
      </w:r>
      <w:r w:rsidRPr="00743D1D">
        <w:t>, товарной накладной (унифицированной формы ТОРГ-12).</w:t>
      </w:r>
    </w:p>
    <w:p w14:paraId="49C417EF" w14:textId="0B85D696" w:rsidR="00D63FB0" w:rsidRPr="009B7E76" w:rsidRDefault="00D63FB0" w:rsidP="00405E6D">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4B910CB9"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F74A85">
        <w:rPr>
          <w:color w:val="FF0000"/>
        </w:rPr>
        <w:t xml:space="preserve">№ </w:t>
      </w:r>
      <w:r w:rsidR="001175C0">
        <w:rPr>
          <w:color w:val="FF0000"/>
        </w:rPr>
        <w:t>12</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w:t>
        </w:r>
        <w:r w:rsidR="00575156">
          <w:rPr>
            <w:rStyle w:val="ad"/>
            <w:color w:val="0070C0"/>
          </w:rPr>
          <w:lastRenderedPageBreak/>
          <w:t>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lastRenderedPageBreak/>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w:t>
      </w:r>
      <w:r w:rsidR="00221760" w:rsidRPr="003107A8">
        <w:lastRenderedPageBreak/>
        <w:t xml:space="preserve">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lastRenderedPageBreak/>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9D7D36">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lastRenderedPageBreak/>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lastRenderedPageBreak/>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3E654A71"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bookmarkEnd w:id="74"/>
      <w:bookmarkEnd w:id="75"/>
      <w:bookmarkEnd w:id="76"/>
      <w:r w:rsidR="0015024A">
        <w:t>и оборудованием</w:t>
      </w:r>
    </w:p>
    <w:p w14:paraId="49C41871" w14:textId="10919E06" w:rsidR="005E735A" w:rsidRPr="003107A8" w:rsidRDefault="0015024A" w:rsidP="003107A8">
      <w:pPr>
        <w:pStyle w:val="RUS11"/>
        <w:spacing w:before="120"/>
      </w:pPr>
      <w:bookmarkStart w:id="77" w:name="_Ref493704771"/>
      <w:r w:rsidRPr="00BE6E0D">
        <w:rPr>
          <w:b/>
        </w:rPr>
        <w:t>Выполнение Работ из Материалов Подрядчика</w:t>
      </w:r>
      <w:r w:rsidR="005E735A" w:rsidRPr="003107A8">
        <w:t>:</w:t>
      </w:r>
    </w:p>
    <w:p w14:paraId="081A0630" w14:textId="77777777" w:rsidR="005438C0" w:rsidRPr="003107A8" w:rsidRDefault="005438C0" w:rsidP="005438C0">
      <w:pPr>
        <w:pStyle w:val="RUS111"/>
      </w:pPr>
      <w:bookmarkStart w:id="78" w:name="_Toc502148210"/>
      <w:bookmarkStart w:id="79" w:name="_Toc502142551"/>
      <w:bookmarkStart w:id="80" w:name="_Toc499813148"/>
      <w:bookmarkEnd w:id="77"/>
      <w:r w:rsidRPr="003107A8">
        <w:t>Работы по Договору выполняются из Материалов, а также с использованием Строительной техники</w:t>
      </w:r>
      <w:r w:rsidRPr="0015024A">
        <w:t xml:space="preserve"> </w:t>
      </w:r>
      <w:r w:rsidRPr="003107A8">
        <w:t>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w:t>
      </w:r>
      <w:r w:rsidRPr="00BC61F6">
        <w:t>,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 а также должны предоставляться в любое иное время по требованию Заказчика.</w:t>
      </w:r>
    </w:p>
    <w:p w14:paraId="696C09EB" w14:textId="77777777" w:rsidR="005438C0" w:rsidRPr="003107A8" w:rsidRDefault="005438C0" w:rsidP="005438C0">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0C57C32" w14:textId="77777777" w:rsidR="005438C0" w:rsidRPr="003107A8" w:rsidRDefault="005438C0" w:rsidP="005438C0">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33A85B8" w14:textId="77777777" w:rsidR="005438C0" w:rsidRPr="003107A8" w:rsidRDefault="005438C0" w:rsidP="005438C0">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728D1EA" w14:textId="77777777" w:rsidR="005438C0" w:rsidRPr="003107A8" w:rsidRDefault="005438C0" w:rsidP="005438C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w:t>
      </w:r>
      <w:r w:rsidRPr="003107A8">
        <w:lastRenderedPageBreak/>
        <w:t>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409D154" w14:textId="77777777" w:rsidR="005438C0" w:rsidRDefault="005438C0" w:rsidP="005438C0">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B18AAB6" w14:textId="77777777" w:rsidR="005438C0" w:rsidRPr="005438C0" w:rsidRDefault="005438C0" w:rsidP="005438C0">
      <w:pPr>
        <w:pStyle w:val="RUS11"/>
        <w:spacing w:before="120"/>
        <w:rPr>
          <w:b/>
        </w:rPr>
      </w:pPr>
      <w:bookmarkStart w:id="81" w:name="_Ref496625171"/>
      <w:r w:rsidRPr="005438C0">
        <w:rPr>
          <w:b/>
        </w:rPr>
        <w:t>Выполнение Работ из Материалов и Оборудования Заказчика:</w:t>
      </w:r>
    </w:p>
    <w:p w14:paraId="1C59D7EB" w14:textId="77777777" w:rsidR="005438C0" w:rsidRDefault="005438C0" w:rsidP="005438C0">
      <w:pPr>
        <w:pStyle w:val="RUS111"/>
      </w:pPr>
      <w:bookmarkStart w:id="82" w:name="_Ref496807543"/>
      <w:r>
        <w:t>Поставка Заказчиком давальческих материалов не требуется.</w:t>
      </w:r>
    </w:p>
    <w:bookmarkEnd w:id="82"/>
    <w:p w14:paraId="3DBD1702" w14:textId="77777777" w:rsidR="005438C0" w:rsidRDefault="005438C0" w:rsidP="005438C0">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1A2869E4" w14:textId="77777777" w:rsidR="005438C0" w:rsidRDefault="005438C0" w:rsidP="005438C0">
      <w:pPr>
        <w:pStyle w:val="RUS111"/>
        <w:rPr>
          <w:lang w:eastAsia="en-US"/>
        </w:rPr>
      </w:pPr>
      <w:r w:rsidRPr="003107A8">
        <w:rPr>
          <w:lang w:eastAsia="en-US"/>
        </w:rPr>
        <w:t>За</w:t>
      </w:r>
      <w:r>
        <w:rPr>
          <w:lang w:eastAsia="en-US"/>
        </w:rPr>
        <w:t>водские приемо-сдаточные испытания не требуются.</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lastRenderedPageBreak/>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lastRenderedPageBreak/>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0F105DE3"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lastRenderedPageBreak/>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4CC303AB"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w:t>
      </w:r>
      <w:r w:rsidR="00B81E82" w:rsidRPr="004E3F59">
        <w:t xml:space="preserve">соответствии с п. </w:t>
      </w:r>
      <w:r w:rsidR="00B81E82" w:rsidRPr="004E3F59">
        <w:rPr>
          <w:color w:val="FF0000"/>
        </w:rPr>
        <w:fldChar w:fldCharType="begin"/>
      </w:r>
      <w:r w:rsidR="00B81E82" w:rsidRPr="004E3F59">
        <w:rPr>
          <w:color w:val="FF0000"/>
        </w:rPr>
        <w:instrText xml:space="preserve"> REF _Ref502156990 \n \h </w:instrText>
      </w:r>
      <w:r w:rsidR="00045CA0" w:rsidRPr="004E3F59">
        <w:rPr>
          <w:color w:val="FF0000"/>
        </w:rPr>
        <w:instrText xml:space="preserve"> \* MERGEFORMAT </w:instrText>
      </w:r>
      <w:r w:rsidR="00B81E82" w:rsidRPr="004E3F59">
        <w:rPr>
          <w:color w:val="FF0000"/>
        </w:rPr>
      </w:r>
      <w:r w:rsidR="00B81E82" w:rsidRPr="004E3F59">
        <w:rPr>
          <w:color w:val="FF0000"/>
        </w:rPr>
        <w:fldChar w:fldCharType="separate"/>
      </w:r>
      <w:r w:rsidR="005A3B07" w:rsidRPr="004E3F59">
        <w:rPr>
          <w:color w:val="FF0000"/>
        </w:rPr>
        <w:t>32.</w:t>
      </w:r>
      <w:r w:rsidR="00045CA0" w:rsidRPr="004E3F59">
        <w:rPr>
          <w:color w:val="FF0000"/>
        </w:rPr>
        <w:t>4</w:t>
      </w:r>
      <w:r w:rsidR="00B81E82" w:rsidRPr="004E3F59">
        <w:rPr>
          <w:color w:val="FF0000"/>
        </w:rPr>
        <w:fldChar w:fldCharType="end"/>
      </w:r>
      <w:r w:rsidR="00B81E82" w:rsidRPr="004E3F59">
        <w:t xml:space="preserve"> </w:t>
      </w:r>
      <w:r w:rsidRPr="004E3F59">
        <w:t>полностью или в части, без возмещения Подрядчику убытков, в том числе упущенной</w:t>
      </w:r>
      <w:r w:rsidRPr="003107A8">
        <w:t xml:space="preserve">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5" w:name="_Ref496302621"/>
      <w:r w:rsidRPr="00F950D5">
        <w:t>Подрядчик обеспечивает в результате выполнения Работ соответствие Объекта техническим характеристикам</w:t>
      </w:r>
      <w:bookmarkEnd w:id="95"/>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lastRenderedPageBreak/>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lastRenderedPageBreak/>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lastRenderedPageBreak/>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39C79B5"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BC80CC1"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3</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lastRenderedPageBreak/>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ADB5CF5"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39A39ED2" w14:textId="77777777" w:rsidR="00F95350" w:rsidRPr="004E3F59" w:rsidRDefault="00132711" w:rsidP="000F5BC5">
      <w:pPr>
        <w:pStyle w:val="RUS11"/>
        <w:spacing w:before="120"/>
      </w:pPr>
      <w:bookmarkStart w:id="118" w:name="_Toc502148219"/>
      <w:bookmarkStart w:id="119" w:name="_Toc502142560"/>
      <w:bookmarkStart w:id="120" w:name="_Toc499813157"/>
      <w:r w:rsidRPr="004E3F59">
        <w:t xml:space="preserve">Предпусковые и пусковые приемо-сдаточные испытания на Объекте </w:t>
      </w:r>
      <w:r w:rsidR="00F95350" w:rsidRPr="004E3F59">
        <w:t>не требуются.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0E3AAAA2" w:rsidR="00756BA6" w:rsidRPr="00F23360" w:rsidRDefault="00756BA6" w:rsidP="003107A8">
      <w:pPr>
        <w:pStyle w:val="RUS11"/>
        <w:spacing w:before="120"/>
      </w:pPr>
      <w:bookmarkStart w:id="121" w:name="_Ref493723393"/>
      <w:r w:rsidRPr="00F23360">
        <w:t>Подрядчик гарантирует</w:t>
      </w:r>
      <w:r w:rsidR="00421E08" w:rsidRPr="00F23360">
        <w:t xml:space="preserve"> в течение </w:t>
      </w:r>
      <w:r w:rsidR="00231036" w:rsidRPr="00F23360">
        <w:t>Г</w:t>
      </w:r>
      <w:r w:rsidR="00421E08" w:rsidRPr="00F23360">
        <w:t xml:space="preserve">арантийного срока, </w:t>
      </w:r>
      <w:r w:rsidR="003E69AA" w:rsidRPr="00F23360">
        <w:t xml:space="preserve">составляющего </w:t>
      </w:r>
      <w:r w:rsidR="00686B48" w:rsidRPr="00F23360">
        <w:rPr>
          <w:b/>
        </w:rPr>
        <w:t>36</w:t>
      </w:r>
      <w:r w:rsidR="008A5514" w:rsidRPr="00F23360">
        <w:rPr>
          <w:b/>
        </w:rPr>
        <w:t xml:space="preserve"> (</w:t>
      </w:r>
      <w:r w:rsidR="00686B48" w:rsidRPr="00F23360">
        <w:rPr>
          <w:b/>
        </w:rPr>
        <w:t>тридцать шесть</w:t>
      </w:r>
      <w:r w:rsidR="008A5514" w:rsidRPr="00F23360">
        <w:rPr>
          <w:b/>
        </w:rPr>
        <w:t>) месяц</w:t>
      </w:r>
      <w:r w:rsidR="00686B48" w:rsidRPr="00F23360">
        <w:rPr>
          <w:b/>
        </w:rPr>
        <w:t>ев</w:t>
      </w:r>
      <w:r w:rsidR="008A5514" w:rsidRPr="00F23360">
        <w:t xml:space="preserve"> </w:t>
      </w:r>
      <w:r w:rsidR="00DF2321" w:rsidRPr="00F23360">
        <w:t xml:space="preserve">с </w:t>
      </w:r>
      <w:r w:rsidR="003E69AA" w:rsidRPr="00F23360">
        <w:t>даты подписания Акт приемки законченного строительством Объекта</w:t>
      </w:r>
      <w:r w:rsidRPr="00F23360">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lastRenderedPageBreak/>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056544">
        <w:t>Отходы</w:t>
      </w:r>
      <w:bookmarkEnd w:id="128"/>
      <w:bookmarkEnd w:id="129"/>
      <w:bookmarkEnd w:id="130"/>
      <w:bookmarkEnd w:id="131"/>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w:t>
      </w:r>
      <w:r w:rsidRPr="00056544">
        <w:rPr>
          <w:rFonts w:eastAsia="Calibri"/>
          <w:sz w:val="22"/>
          <w:szCs w:val="22"/>
        </w:rPr>
        <w:lastRenderedPageBreak/>
        <w:t xml:space="preserve">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6"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056544">
        <w:t>полигона  /</w:t>
      </w:r>
      <w:proofErr w:type="gramEnd"/>
      <w:r w:rsidRPr="00056544">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7"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lastRenderedPageBreak/>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3107A8">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lastRenderedPageBreak/>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lastRenderedPageBreak/>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4E3F59"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w:t>
      </w:r>
      <w:r w:rsidRPr="004E3F59">
        <w:t>принятых Заказчиком Работ, а также переданных Заказчику Материалов Подрядчика.</w:t>
      </w:r>
    </w:p>
    <w:p w14:paraId="49C419D6" w14:textId="481D7500" w:rsidR="00F566FE" w:rsidRPr="004E3F59" w:rsidRDefault="00F566FE" w:rsidP="003107A8">
      <w:pPr>
        <w:pStyle w:val="RUS11"/>
        <w:spacing w:before="120"/>
      </w:pPr>
      <w:r w:rsidRPr="004E3F59">
        <w:t xml:space="preserve">Об отказе от исполнения Договора </w:t>
      </w:r>
      <w:r w:rsidR="00A20D0F" w:rsidRPr="004E3F59">
        <w:t>в порядке пункт</w:t>
      </w:r>
      <w:r w:rsidR="00287F9D" w:rsidRPr="004E3F59">
        <w:t xml:space="preserve">ов </w:t>
      </w:r>
      <w:r w:rsidR="00287F9D" w:rsidRPr="004E3F59">
        <w:rPr>
          <w:color w:val="FF0000"/>
        </w:rPr>
        <w:t>32.4-</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00287F9D" w:rsidRPr="004E3F59">
        <w:t xml:space="preserve">настоящего Договора </w:t>
      </w:r>
      <w:r w:rsidRPr="004E3F59">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4E3F59">
        <w:t xml:space="preserve"> </w:t>
      </w:r>
    </w:p>
    <w:p w14:paraId="49C419D7" w14:textId="77777777" w:rsidR="00F566FE" w:rsidRPr="004E3F59" w:rsidRDefault="00F566FE" w:rsidP="003107A8">
      <w:pPr>
        <w:pStyle w:val="RUS11"/>
        <w:spacing w:before="120"/>
      </w:pPr>
      <w:r w:rsidRPr="004E3F59">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E3F59">
        <w:t xml:space="preserve">В отношении </w:t>
      </w:r>
      <w:r w:rsidRPr="004E3F59">
        <w:t>Работ и Материалов, выполненных и закупленных Подрядчиком до получения уведомления</w:t>
      </w:r>
      <w:r w:rsidR="00A20D0F" w:rsidRPr="004E3F59">
        <w:t xml:space="preserve"> и принимаемых Заказчиком</w:t>
      </w:r>
      <w:r w:rsidRPr="004E3F59">
        <w:t xml:space="preserve">, Стороны составляют </w:t>
      </w:r>
      <w:r w:rsidR="00A20D0F" w:rsidRPr="004E3F59">
        <w:t>соответствующие акты</w:t>
      </w:r>
      <w:r w:rsidRPr="004E3F59">
        <w:t>.</w:t>
      </w:r>
    </w:p>
    <w:p w14:paraId="49C419D8" w14:textId="5E12E4BC" w:rsidR="00012875" w:rsidRPr="003107A8" w:rsidRDefault="00F566FE" w:rsidP="003107A8">
      <w:pPr>
        <w:pStyle w:val="RUS11"/>
        <w:spacing w:before="120"/>
      </w:pPr>
      <w:r w:rsidRPr="004E3F59">
        <w:t>В</w:t>
      </w:r>
      <w:r w:rsidR="00A20D0F" w:rsidRPr="004E3F59">
        <w:t xml:space="preserve"> случаях, предусмотренных пункта</w:t>
      </w:r>
      <w:r w:rsidRPr="004E3F59">
        <w:t>м</w:t>
      </w:r>
      <w:r w:rsidR="00A20D0F" w:rsidRPr="004E3F59">
        <w:t>и</w:t>
      </w:r>
      <w:r w:rsidRPr="004E3F59">
        <w:t xml:space="preserve"> </w:t>
      </w:r>
      <w:r w:rsidR="00B613B6" w:rsidRPr="004E3F59">
        <w:rPr>
          <w:color w:val="FF0000"/>
        </w:rPr>
        <w:fldChar w:fldCharType="begin"/>
      </w:r>
      <w:r w:rsidR="00B613B6" w:rsidRPr="004E3F59">
        <w:rPr>
          <w:color w:val="FF0000"/>
        </w:rPr>
        <w:instrText xml:space="preserve"> REF _Ref496713263 \r \h </w:instrText>
      </w:r>
      <w:r w:rsidR="00FD31CA" w:rsidRPr="004E3F59">
        <w:rPr>
          <w:color w:val="FF0000"/>
        </w:rPr>
        <w:instrText xml:space="preserve"> \* MERGEFORMAT </w:instrText>
      </w:r>
      <w:r w:rsidR="00B613B6" w:rsidRPr="004E3F59">
        <w:rPr>
          <w:color w:val="FF0000"/>
        </w:rPr>
      </w:r>
      <w:r w:rsidR="00B613B6" w:rsidRPr="004E3F59">
        <w:rPr>
          <w:color w:val="FF0000"/>
        </w:rPr>
        <w:fldChar w:fldCharType="separate"/>
      </w:r>
      <w:r w:rsidR="005A3B07" w:rsidRPr="004E3F59">
        <w:rPr>
          <w:color w:val="FF0000"/>
        </w:rPr>
        <w:t>32.</w:t>
      </w:r>
      <w:r w:rsidR="007F27FD" w:rsidRPr="004E3F59">
        <w:rPr>
          <w:color w:val="FF0000"/>
        </w:rPr>
        <w:t>4</w:t>
      </w:r>
      <w:r w:rsidR="00B613B6" w:rsidRPr="004E3F59">
        <w:rPr>
          <w:color w:val="FF0000"/>
        </w:rPr>
        <w:fldChar w:fldCharType="end"/>
      </w:r>
      <w:r w:rsidRPr="004E3F59">
        <w:rPr>
          <w:color w:val="FF0000"/>
        </w:rPr>
        <w:t xml:space="preserve"> </w:t>
      </w:r>
      <w:r w:rsidR="00A20D0F" w:rsidRPr="004E3F59">
        <w:rPr>
          <w:color w:val="FF0000"/>
        </w:rPr>
        <w:t xml:space="preserve">и </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Pr="004E3F59">
        <w:t>Договора, Заказчик имеет право завершить Работы своими силами, либо привлечь другого подрядчика для завершения Работ. С даты письменного</w:t>
      </w:r>
      <w:r w:rsidRPr="003107A8">
        <w:t xml:space="preserve">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64F5BA85" w:rsidR="00CE2B41" w:rsidRPr="003107A8" w:rsidRDefault="00CE2B41" w:rsidP="00CE2B41">
      <w:pPr>
        <w:pStyle w:val="RUS11"/>
        <w:spacing w:before="120"/>
      </w:pPr>
      <w:bookmarkStart w:id="17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FE5990">
        <w:t>№13</w:t>
      </w:r>
      <w:r w:rsidRPr="003107A8">
        <w:t xml:space="preserve"> (</w:t>
      </w:r>
      <w:r w:rsidR="0094188F">
        <w:fldChar w:fldCharType="begin"/>
      </w:r>
      <w:r w:rsidR="0094188F">
        <w:instrText xml:space="preserve"> REF RefSCH9_1  \* MERGEFORMAT </w:instrText>
      </w:r>
      <w:r w:rsidR="0094188F">
        <w:fldChar w:fldCharType="separate"/>
      </w:r>
      <w:r w:rsidRPr="002D7EF2">
        <w:t>Форма Банковской гарантии на возврат авансового платежа</w:t>
      </w:r>
      <w:r w:rsidR="0094188F">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8"/>
    </w:p>
    <w:p w14:paraId="1E8168B6" w14:textId="77777777" w:rsidR="00CE2B41" w:rsidRPr="003107A8" w:rsidRDefault="00CE2B41" w:rsidP="00CE2B41">
      <w:pPr>
        <w:pStyle w:val="RUS11"/>
        <w:spacing w:before="120"/>
      </w:pPr>
      <w:bookmarkStart w:id="17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9"/>
    </w:p>
    <w:p w14:paraId="659AD7FF" w14:textId="77777777"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Pr="003107A8">
        <w:rPr>
          <w:sz w:val="22"/>
          <w:szCs w:val="22"/>
        </w:rPr>
        <w:fldChar w:fldCharType="begin"/>
      </w:r>
      <w:r w:rsidRPr="003107A8">
        <w:rPr>
          <w:sz w:val="22"/>
          <w:szCs w:val="22"/>
        </w:rPr>
        <w:instrText xml:space="preserve"> REF RefSCH9_No  \* MERGEFORMAT </w:instrText>
      </w:r>
      <w:r w:rsidRPr="003107A8">
        <w:rPr>
          <w:sz w:val="22"/>
          <w:szCs w:val="22"/>
        </w:rPr>
        <w:fldChar w:fldCharType="separate"/>
      </w:r>
      <w:r w:rsidRPr="003107A8">
        <w:rPr>
          <w:sz w:val="22"/>
          <w:szCs w:val="22"/>
        </w:rPr>
        <w:t>№</w:t>
      </w:r>
      <w:r>
        <w:rPr>
          <w:sz w:val="22"/>
          <w:szCs w:val="22"/>
        </w:rPr>
        <w:t xml:space="preserve"> 8</w:t>
      </w:r>
      <w:r w:rsidRPr="003107A8">
        <w:rPr>
          <w:sz w:val="22"/>
          <w:szCs w:val="22"/>
        </w:rPr>
        <w:fldChar w:fldCharType="end"/>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78813796" w:rsidR="00CE2B41" w:rsidRPr="003107A8" w:rsidRDefault="00CE2B41" w:rsidP="00CE2B41">
      <w:pPr>
        <w:pStyle w:val="RUS11"/>
        <w:spacing w:before="120"/>
        <w:rPr>
          <w:b/>
          <w:i/>
        </w:rPr>
      </w:pPr>
      <w:bookmarkStart w:id="18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w:t>
      </w:r>
      <w:r w:rsidR="00FE5990">
        <w:t xml:space="preserve"> №__</w:t>
      </w:r>
      <w:r w:rsidRPr="003107A8">
        <w:t xml:space="preserve"> (</w:t>
      </w:r>
      <w:r w:rsidR="0094188F">
        <w:fldChar w:fldCharType="begin"/>
      </w:r>
      <w:r w:rsidR="0094188F">
        <w:instrText xml:space="preserve"> REF RefSCH9_1  \* MERGEFORMAT </w:instrText>
      </w:r>
      <w:r w:rsidR="0094188F">
        <w:fldChar w:fldCharType="separate"/>
      </w:r>
      <w:r w:rsidRPr="002D7EF2">
        <w:t>Форма Банковской гарантии на возврат авансового платежа</w:t>
      </w:r>
      <w:r w:rsidR="0094188F">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0"/>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lastRenderedPageBreak/>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81"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1"/>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8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r w:rsidRPr="003107A8">
        <w:lastRenderedPageBreak/>
        <w:t>(условия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2"/>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lastRenderedPageBreak/>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 xml:space="preserve">В таком случае Подрядчик обеспечит предоставление новой банковской гарантии другого банка-гаранта, лицензия </w:t>
      </w:r>
      <w:proofErr w:type="gramStart"/>
      <w:r w:rsidRPr="00CE2B41">
        <w:t>на осуществление</w:t>
      </w:r>
      <w:proofErr w:type="gramEnd"/>
      <w:r w:rsidRPr="00CE2B41">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w:t>
      </w:r>
      <w:proofErr w:type="gramStart"/>
      <w:r w:rsidRPr="00CE2B41">
        <w:rPr>
          <w:b/>
          <w:i/>
          <w:color w:val="C00000"/>
          <w:sz w:val="22"/>
          <w:szCs w:val="22"/>
        </w:rPr>
        <w:t>закупки  в</w:t>
      </w:r>
      <w:proofErr w:type="gramEnd"/>
      <w:r w:rsidRPr="00CE2B41">
        <w:rPr>
          <w:b/>
          <w:i/>
          <w:color w:val="C00000"/>
          <w:sz w:val="22"/>
          <w:szCs w:val="22"/>
        </w:rPr>
        <w:t xml:space="preserve">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w:t>
      </w:r>
      <w:proofErr w:type="gramStart"/>
      <w:r w:rsidRPr="00CE2B41">
        <w:t>В</w:t>
      </w:r>
      <w:proofErr w:type="gramEnd"/>
      <w:r w:rsidRPr="00CE2B41">
        <w:t xml:space="preserve">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lastRenderedPageBreak/>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 xml:space="preserve">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w:t>
      </w:r>
      <w:r w:rsidRPr="00CE2B41">
        <w:lastRenderedPageBreak/>
        <w:t>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33.</w:t>
      </w:r>
      <w:proofErr w:type="gramStart"/>
      <w:r w:rsidRPr="00CE2B41">
        <w:t>11.Заказчик</w:t>
      </w:r>
      <w:proofErr w:type="gramEnd"/>
      <w:r w:rsidRPr="00CE2B41">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w:t>
      </w:r>
      <w:proofErr w:type="gramStart"/>
      <w:r w:rsidRPr="00CE2B41">
        <w:t>13.Подрядчик</w:t>
      </w:r>
      <w:proofErr w:type="gramEnd"/>
      <w:r w:rsidRPr="00CE2B41">
        <w:t xml:space="preserve">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(или продленной) </w:t>
      </w:r>
      <w:proofErr w:type="gramStart"/>
      <w:r w:rsidRPr="00CE2B41">
        <w:t>независимой гарантии</w:t>
      </w:r>
      <w:proofErr w:type="gramEnd"/>
      <w:r w:rsidRPr="00CE2B41">
        <w:t xml:space="preserve">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независимой гарантии другого </w:t>
      </w:r>
      <w:proofErr w:type="gramStart"/>
      <w:r w:rsidRPr="00CE2B41">
        <w:t>Гаранта  в</w:t>
      </w:r>
      <w:proofErr w:type="gramEnd"/>
      <w:r w:rsidRPr="00CE2B41">
        <w:t xml:space="preserve">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lastRenderedPageBreak/>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3" w:name="_Toc502148233"/>
      <w:bookmarkStart w:id="184" w:name="_Toc502142574"/>
      <w:bookmarkStart w:id="185" w:name="_Toc499813171"/>
      <w:r w:rsidRPr="00CE2B41">
        <w:t>Обстоятельства непреодолимой силы</w:t>
      </w:r>
      <w:bookmarkEnd w:id="183"/>
      <w:bookmarkEnd w:id="184"/>
      <w:bookmarkEnd w:id="185"/>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6"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5A486E60" w:rsidR="009A6F15" w:rsidRPr="00CE2B41" w:rsidRDefault="00D94937" w:rsidP="003107A8">
      <w:pPr>
        <w:pStyle w:val="RUS11"/>
        <w:spacing w:before="120"/>
      </w:pPr>
      <w:bookmarkStart w:id="187"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7"/>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w:t>
      </w:r>
      <w:r w:rsidR="009A6F15" w:rsidRPr="00794BAE">
        <w:lastRenderedPageBreak/>
        <w:t xml:space="preserve">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8" w:name="_Toc502148234"/>
      <w:bookmarkStart w:id="189" w:name="_Toc502142575"/>
      <w:bookmarkStart w:id="190" w:name="_Toc499813172"/>
      <w:r>
        <w:t xml:space="preserve">РАЗДЕЛ </w:t>
      </w:r>
      <w:r>
        <w:rPr>
          <w:lang w:val="en-US"/>
        </w:rPr>
        <w:t>VIII</w:t>
      </w:r>
      <w:r w:rsidRPr="00B72081">
        <w:t xml:space="preserve">. </w:t>
      </w:r>
      <w:r w:rsidR="00F566FE" w:rsidRPr="003107A8">
        <w:t>ПРОЧИЕ УСЛОВИЯ</w:t>
      </w:r>
      <w:bookmarkEnd w:id="188"/>
      <w:bookmarkEnd w:id="189"/>
      <w:bookmarkEnd w:id="190"/>
    </w:p>
    <w:p w14:paraId="49C41A11" w14:textId="77777777" w:rsidR="0051291A" w:rsidRPr="003107A8"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3107A8">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3107A8">
        <w:lastRenderedPageBreak/>
        <w:t xml:space="preserve">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05B7028A"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Эл. адрес: </w:t>
            </w:r>
            <w:r w:rsidR="00FC28F5" w:rsidRPr="00FC28F5">
              <w:rPr>
                <w:rFonts w:ascii="Times New Roman" w:hAnsi="Times New Roman" w:cs="Times New Roman"/>
                <w:sz w:val="22"/>
                <w:szCs w:val="22"/>
              </w:rPr>
              <w:t>office_uiges@eurosib-hydro.ru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lastRenderedPageBreak/>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26B9C9AE" w:rsidR="00777EED" w:rsidRPr="003107A8" w:rsidRDefault="00E66C70" w:rsidP="003107A8">
      <w:pPr>
        <w:pStyle w:val="RUS11"/>
        <w:spacing w:before="120"/>
      </w:pPr>
      <w:bookmarkStart w:id="208"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w:t>
      </w:r>
      <w:r w:rsidRPr="004D3B2F">
        <w:lastRenderedPageBreak/>
        <w:t xml:space="preserve">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9" w:name="_Toc502148238"/>
      <w:bookmarkStart w:id="210" w:name="_Toc502142579"/>
      <w:bookmarkStart w:id="211" w:name="_Toc499813176"/>
      <w:r w:rsidRPr="003107A8">
        <w:t>Заключительные положения</w:t>
      </w:r>
      <w:bookmarkEnd w:id="209"/>
      <w:bookmarkEnd w:id="210"/>
      <w:bookmarkEnd w:id="211"/>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xml:space="preserve">- не осуществляют действия, нарушающие требования применимого законодательства и </w:t>
      </w:r>
      <w:r w:rsidRPr="00F924B8">
        <w:rPr>
          <w:sz w:val="22"/>
          <w:szCs w:val="22"/>
        </w:rPr>
        <w:lastRenderedPageBreak/>
        <w:t>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525D0068" w14:textId="77777777" w:rsidR="003768C2" w:rsidRDefault="00A26871" w:rsidP="00A26871">
      <w:pPr>
        <w:pStyle w:val="a"/>
        <w:numPr>
          <w:ilvl w:val="0"/>
          <w:numId w:val="0"/>
        </w:numPr>
        <w:spacing w:before="0" w:after="0"/>
        <w:jc w:val="left"/>
        <w:rPr>
          <w:b w:val="0"/>
        </w:rPr>
      </w:pPr>
      <w:r w:rsidRPr="001F145C">
        <w:rPr>
          <w:b w:val="0"/>
        </w:rPr>
        <w:t xml:space="preserve">Приложение № </w:t>
      </w:r>
      <w:r w:rsidR="0078098E" w:rsidRPr="001F145C">
        <w:rPr>
          <w:b w:val="0"/>
        </w:rPr>
        <w:t>3</w:t>
      </w:r>
      <w:r w:rsidRPr="001F145C">
        <w:rPr>
          <w:b w:val="0"/>
        </w:rPr>
        <w:t xml:space="preserve"> </w:t>
      </w:r>
      <w:r w:rsidR="008247DF" w:rsidRPr="001F145C">
        <w:rPr>
          <w:b w:val="0"/>
        </w:rPr>
        <w:t xml:space="preserve">Локальные ресурсные сметы </w:t>
      </w:r>
      <w:r w:rsidR="001F145C" w:rsidRPr="001F145C">
        <w:rPr>
          <w:b w:val="0"/>
        </w:rPr>
        <w:t>№</w:t>
      </w:r>
      <w:r w:rsidR="003768C2">
        <w:rPr>
          <w:b w:val="0"/>
        </w:rPr>
        <w:t>________</w:t>
      </w:r>
    </w:p>
    <w:p w14:paraId="129DAD77" w14:textId="5D39B4F2"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4A82DCC7" w14:textId="119F119C" w:rsidR="000B518F" w:rsidRDefault="000B518F" w:rsidP="000B518F">
      <w:pPr>
        <w:pStyle w:val="a"/>
        <w:numPr>
          <w:ilvl w:val="0"/>
          <w:numId w:val="0"/>
        </w:numPr>
        <w:spacing w:before="0" w:after="0"/>
        <w:jc w:val="left"/>
        <w:rPr>
          <w:b w:val="0"/>
        </w:rPr>
      </w:pPr>
      <w:r>
        <w:rPr>
          <w:b w:val="0"/>
        </w:rPr>
        <w:t>Приложение №5</w:t>
      </w:r>
      <w:r w:rsidRPr="006E0E70">
        <w:rPr>
          <w:b w:val="0"/>
        </w:rPr>
        <w:t xml:space="preserve"> </w:t>
      </w:r>
      <w:r w:rsidRPr="00A93F75">
        <w:rPr>
          <w:b w:val="0"/>
        </w:rPr>
        <w:t>Унифицированная форма сбора отчетности по охране труда Подрядчиком</w:t>
      </w:r>
      <w:r>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18D9A136" w14:textId="17F02808" w:rsidR="00794BAE" w:rsidRDefault="00A144ED" w:rsidP="00A93F75">
      <w:pPr>
        <w:pStyle w:val="a"/>
        <w:numPr>
          <w:ilvl w:val="0"/>
          <w:numId w:val="0"/>
        </w:numPr>
        <w:spacing w:before="0" w:after="0"/>
        <w:jc w:val="left"/>
        <w:rPr>
          <w:b w:val="0"/>
        </w:rPr>
      </w:pPr>
      <w:r>
        <w:rPr>
          <w:b w:val="0"/>
        </w:rPr>
        <w:t>Приложение №</w:t>
      </w:r>
      <w:r w:rsidRPr="006E0E70">
        <w:rPr>
          <w:b w:val="0"/>
        </w:rPr>
        <w:t>1</w:t>
      </w:r>
      <w:r w:rsidR="00F33EC2">
        <w:rPr>
          <w:b w:val="0"/>
        </w:rPr>
        <w:t>1</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8B76F8">
        <w:rPr>
          <w:b w:val="0"/>
        </w:rPr>
        <w:t>;</w:t>
      </w:r>
    </w:p>
    <w:p w14:paraId="2BB07A37" w14:textId="0048ADD9" w:rsidR="00C8155F" w:rsidRDefault="00C8155F" w:rsidP="00A93F75">
      <w:pPr>
        <w:pStyle w:val="a"/>
        <w:numPr>
          <w:ilvl w:val="0"/>
          <w:numId w:val="0"/>
        </w:numPr>
        <w:spacing w:before="0" w:after="0"/>
        <w:jc w:val="left"/>
        <w:rPr>
          <w:b w:val="0"/>
        </w:rPr>
      </w:pPr>
      <w:bookmarkStart w:id="216" w:name="RefSCH9_1"/>
      <w:r>
        <w:rPr>
          <w:b w:val="0"/>
        </w:rPr>
        <w:t>Приложение №1</w:t>
      </w:r>
      <w:r w:rsidR="000B518F">
        <w:rPr>
          <w:b w:val="0"/>
        </w:rPr>
        <w:t>2</w:t>
      </w:r>
      <w:r>
        <w:rPr>
          <w:b w:val="0"/>
        </w:rPr>
        <w:t xml:space="preserve"> </w:t>
      </w:r>
      <w:r w:rsidRPr="00C8155F">
        <w:rPr>
          <w:b w:val="0"/>
        </w:rPr>
        <w:t>Форма Банковской гарантии на возврат авансового платежа</w:t>
      </w:r>
      <w:bookmarkEnd w:id="216"/>
      <w:r>
        <w:rPr>
          <w:b w:val="0"/>
        </w:rPr>
        <w:t>.</w:t>
      </w:r>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7" w:name="_Toc504140795"/>
      <w:bookmarkStart w:id="218" w:name="_Toc518653285"/>
      <w:r w:rsidRPr="0080728B">
        <w:t>Реквизиты и подписи Сторон</w:t>
      </w:r>
      <w:bookmarkEnd w:id="217"/>
      <w:bookmarkEnd w:id="218"/>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lastRenderedPageBreak/>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к/с 301018104 00000000225  БИК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r w:rsidRPr="000A573D">
              <w:rPr>
                <w:b/>
                <w:sz w:val="22"/>
                <w:szCs w:val="22"/>
              </w:rPr>
              <w:t>Заказчик:                                                                          Подрядчик:</w:t>
            </w:r>
          </w:p>
          <w:p w14:paraId="09B9B12E" w14:textId="4626AC42"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     </w:t>
            </w:r>
            <w:r w:rsidR="00794BAE" w:rsidRPr="007539D2">
              <w:rPr>
                <w:rFonts w:ascii="Times New Roman" w:hAnsi="Times New Roman" w:cs="Times New Roman"/>
                <w:sz w:val="22"/>
                <w:szCs w:val="22"/>
              </w:rPr>
              <w:t xml:space="preserve">Директор ООО «ЕвроСибЭнерго-Гидрогенерация»                                 </w:t>
            </w:r>
          </w:p>
          <w:p w14:paraId="33CEF12D" w14:textId="1E3B7C71" w:rsidR="00794BAE" w:rsidRPr="00FD32F4"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r w:rsidR="00FD32F4">
              <w:rPr>
                <w:color w:val="000000"/>
                <w:sz w:val="22"/>
                <w:szCs w:val="22"/>
              </w:rPr>
              <w:t>С.В.Кузнецов</w:t>
            </w:r>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BD124F">
      <w:pgSz w:w="11906" w:h="16838" w:code="9"/>
      <w:pgMar w:top="284"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F70C1" w14:textId="77777777" w:rsidR="0094188F" w:rsidRDefault="0094188F" w:rsidP="00BF32C2">
      <w:r>
        <w:separator/>
      </w:r>
    </w:p>
  </w:endnote>
  <w:endnote w:type="continuationSeparator" w:id="0">
    <w:p w14:paraId="50B63122" w14:textId="77777777" w:rsidR="0094188F" w:rsidRDefault="0094188F" w:rsidP="00BF32C2">
      <w:r>
        <w:continuationSeparator/>
      </w:r>
    </w:p>
  </w:endnote>
  <w:endnote w:type="continuationNotice" w:id="1">
    <w:p w14:paraId="0C84B80B" w14:textId="77777777" w:rsidR="0094188F" w:rsidRDefault="00941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E82C9B0" w:rsidR="00405E6D" w:rsidRPr="003F011C" w:rsidRDefault="00405E6D" w:rsidP="003A1B74">
    <w:pPr>
      <w:jc w:val="right"/>
    </w:pPr>
    <w:r>
      <w:rPr>
        <w:lang w:val="en-US"/>
      </w:rPr>
      <w:tab/>
    </w:r>
    <w:r w:rsidRPr="003F011C">
      <w:fldChar w:fldCharType="begin"/>
    </w:r>
    <w:r w:rsidRPr="003F011C">
      <w:instrText xml:space="preserve"> PAGE   \* MERGEFORMAT </w:instrText>
    </w:r>
    <w:r w:rsidRPr="003F011C">
      <w:fldChar w:fldCharType="separate"/>
    </w:r>
    <w:r w:rsidR="00EE20C2">
      <w:rPr>
        <w:noProof/>
      </w:rPr>
      <w:t>49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07878" w14:textId="77777777" w:rsidR="0094188F" w:rsidRDefault="0094188F" w:rsidP="00BF32C2">
      <w:r>
        <w:separator/>
      </w:r>
    </w:p>
  </w:footnote>
  <w:footnote w:type="continuationSeparator" w:id="0">
    <w:p w14:paraId="63D4290B" w14:textId="77777777" w:rsidR="0094188F" w:rsidRDefault="0094188F" w:rsidP="00BF32C2">
      <w:r>
        <w:continuationSeparator/>
      </w:r>
    </w:p>
  </w:footnote>
  <w:footnote w:type="continuationNotice" w:id="1">
    <w:p w14:paraId="31DC2F23" w14:textId="77777777" w:rsidR="0094188F" w:rsidRDefault="0094188F"/>
  </w:footnote>
  <w:footnote w:id="2">
    <w:p w14:paraId="3E0C624F" w14:textId="77777777" w:rsidR="00405E6D" w:rsidRPr="0089420A" w:rsidRDefault="00405E6D"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405E6D" w:rsidRPr="0089420A" w:rsidRDefault="00405E6D"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405E6D" w:rsidRPr="0089420A" w:rsidRDefault="00405E6D"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405E6D" w:rsidRPr="004D7652" w:rsidRDefault="00405E6D"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405E6D" w:rsidRPr="004D7652" w:rsidRDefault="00405E6D"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405E6D" w:rsidRPr="00E030F6" w:rsidRDefault="00405E6D"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405E6D" w:rsidRPr="00E030F6" w:rsidRDefault="00405E6D"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405E6D" w:rsidRPr="00E030F6" w:rsidRDefault="00405E6D"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405E6D" w:rsidRPr="00A74043" w:rsidRDefault="00405E6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3AD"/>
    <w:multiLevelType w:val="hybridMultilevel"/>
    <w:tmpl w:val="D444C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448E9"/>
    <w:multiLevelType w:val="hybridMultilevel"/>
    <w:tmpl w:val="02D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7"/>
  </w:num>
  <w:num w:numId="2">
    <w:abstractNumId w:val="1"/>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num>
  <w:num w:numId="8">
    <w:abstractNumId w:val="8"/>
  </w:num>
  <w:num w:numId="9">
    <w:abstractNumId w:val="8"/>
  </w:num>
  <w:num w:numId="10">
    <w:abstractNumId w:val="2"/>
  </w:num>
  <w:num w:numId="11">
    <w:abstractNumId w:val="8"/>
  </w:num>
  <w:num w:numId="12">
    <w:abstractNumId w:val="8"/>
  </w:num>
  <w:num w:numId="13">
    <w:abstractNumId w:val="4"/>
  </w:num>
  <w:num w:numId="14">
    <w:abstractNumId w:val="8"/>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num>
  <w:num w:numId="35">
    <w:abstractNumId w:val="8"/>
  </w:num>
  <w:num w:numId="36">
    <w:abstractNumId w:val="8"/>
  </w:num>
  <w:num w:numId="37">
    <w:abstractNumId w:val="8"/>
  </w:num>
  <w:num w:numId="38">
    <w:abstractNumId w:val="8"/>
  </w:num>
  <w:num w:numId="39">
    <w:abstractNumId w:val="9"/>
  </w:num>
  <w:num w:numId="40">
    <w:abstractNumId w:val="8"/>
  </w:num>
  <w:num w:numId="41">
    <w:abstractNumId w:val="5"/>
  </w:num>
  <w:num w:numId="42">
    <w:abstractNumId w:val="6"/>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148A"/>
    <w:rsid w:val="0002260B"/>
    <w:rsid w:val="00024669"/>
    <w:rsid w:val="000247AB"/>
    <w:rsid w:val="00024B4E"/>
    <w:rsid w:val="00024EEB"/>
    <w:rsid w:val="000250C4"/>
    <w:rsid w:val="00025BEB"/>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1AB0"/>
    <w:rsid w:val="00042EEA"/>
    <w:rsid w:val="0004316E"/>
    <w:rsid w:val="000433CC"/>
    <w:rsid w:val="0004341A"/>
    <w:rsid w:val="0004370F"/>
    <w:rsid w:val="000447DF"/>
    <w:rsid w:val="00045CA0"/>
    <w:rsid w:val="00046BB8"/>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75D"/>
    <w:rsid w:val="000A4F1F"/>
    <w:rsid w:val="000A573D"/>
    <w:rsid w:val="000A6D92"/>
    <w:rsid w:val="000B18D1"/>
    <w:rsid w:val="000B3A09"/>
    <w:rsid w:val="000B4FF0"/>
    <w:rsid w:val="000B5129"/>
    <w:rsid w:val="000B518F"/>
    <w:rsid w:val="000B54AD"/>
    <w:rsid w:val="000B6FC3"/>
    <w:rsid w:val="000C06B0"/>
    <w:rsid w:val="000C12B0"/>
    <w:rsid w:val="000C2993"/>
    <w:rsid w:val="000C3033"/>
    <w:rsid w:val="000C3AEA"/>
    <w:rsid w:val="000C42B2"/>
    <w:rsid w:val="000C4A62"/>
    <w:rsid w:val="000C55DD"/>
    <w:rsid w:val="000C5666"/>
    <w:rsid w:val="000C5FBD"/>
    <w:rsid w:val="000C6C8F"/>
    <w:rsid w:val="000D09F8"/>
    <w:rsid w:val="000D2139"/>
    <w:rsid w:val="000D2EE6"/>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5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5C0"/>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46D2"/>
    <w:rsid w:val="00135278"/>
    <w:rsid w:val="00135314"/>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21"/>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145C"/>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68C2"/>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5E6D"/>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25D4"/>
    <w:rsid w:val="0044403E"/>
    <w:rsid w:val="0044486B"/>
    <w:rsid w:val="00444EE0"/>
    <w:rsid w:val="00445885"/>
    <w:rsid w:val="00450533"/>
    <w:rsid w:val="00451AD9"/>
    <w:rsid w:val="00452754"/>
    <w:rsid w:val="00452813"/>
    <w:rsid w:val="00452E8B"/>
    <w:rsid w:val="00454279"/>
    <w:rsid w:val="004547E1"/>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679D0"/>
    <w:rsid w:val="00470007"/>
    <w:rsid w:val="00471459"/>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4D00"/>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15D2"/>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25A"/>
    <w:rsid w:val="004D7652"/>
    <w:rsid w:val="004E05DD"/>
    <w:rsid w:val="004E0A88"/>
    <w:rsid w:val="004E1028"/>
    <w:rsid w:val="004E2685"/>
    <w:rsid w:val="004E38EC"/>
    <w:rsid w:val="004E3F59"/>
    <w:rsid w:val="004E4CE0"/>
    <w:rsid w:val="004E508E"/>
    <w:rsid w:val="004E5952"/>
    <w:rsid w:val="004E5994"/>
    <w:rsid w:val="004E59A7"/>
    <w:rsid w:val="004E5BBE"/>
    <w:rsid w:val="004E5D31"/>
    <w:rsid w:val="004E739C"/>
    <w:rsid w:val="004E7911"/>
    <w:rsid w:val="004E7A57"/>
    <w:rsid w:val="004F2331"/>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38C0"/>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0789"/>
    <w:rsid w:val="0064144F"/>
    <w:rsid w:val="0064300D"/>
    <w:rsid w:val="00643266"/>
    <w:rsid w:val="00643FDF"/>
    <w:rsid w:val="00645FB2"/>
    <w:rsid w:val="006470D2"/>
    <w:rsid w:val="00647332"/>
    <w:rsid w:val="0064764D"/>
    <w:rsid w:val="00647D9A"/>
    <w:rsid w:val="00647DEA"/>
    <w:rsid w:val="00650280"/>
    <w:rsid w:val="00651922"/>
    <w:rsid w:val="006520F5"/>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B48"/>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3749"/>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3EB"/>
    <w:rsid w:val="00712615"/>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0A9"/>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490"/>
    <w:rsid w:val="007E7F74"/>
    <w:rsid w:val="007F1A7C"/>
    <w:rsid w:val="007F279F"/>
    <w:rsid w:val="007F27FD"/>
    <w:rsid w:val="007F2916"/>
    <w:rsid w:val="007F2FC6"/>
    <w:rsid w:val="007F3B96"/>
    <w:rsid w:val="007F5448"/>
    <w:rsid w:val="007F7B52"/>
    <w:rsid w:val="0080168F"/>
    <w:rsid w:val="0080190D"/>
    <w:rsid w:val="00801C7A"/>
    <w:rsid w:val="00803C76"/>
    <w:rsid w:val="00805475"/>
    <w:rsid w:val="008060B1"/>
    <w:rsid w:val="00807694"/>
    <w:rsid w:val="00807901"/>
    <w:rsid w:val="00810302"/>
    <w:rsid w:val="008104C8"/>
    <w:rsid w:val="00811E2C"/>
    <w:rsid w:val="00812724"/>
    <w:rsid w:val="00813E8D"/>
    <w:rsid w:val="00814752"/>
    <w:rsid w:val="00815DA1"/>
    <w:rsid w:val="00816040"/>
    <w:rsid w:val="00816837"/>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410"/>
    <w:rsid w:val="00853A23"/>
    <w:rsid w:val="008540EE"/>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174A"/>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6F8"/>
    <w:rsid w:val="008B7BD4"/>
    <w:rsid w:val="008C0E96"/>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0AA1"/>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230"/>
    <w:rsid w:val="009414F9"/>
    <w:rsid w:val="0094188F"/>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57CC"/>
    <w:rsid w:val="009D64A3"/>
    <w:rsid w:val="009D70C8"/>
    <w:rsid w:val="009D70E4"/>
    <w:rsid w:val="009D7A49"/>
    <w:rsid w:val="009D7D36"/>
    <w:rsid w:val="009D7F80"/>
    <w:rsid w:val="009E0763"/>
    <w:rsid w:val="009E1FF1"/>
    <w:rsid w:val="009E24D2"/>
    <w:rsid w:val="009E27A5"/>
    <w:rsid w:val="009E3DD6"/>
    <w:rsid w:val="009E400F"/>
    <w:rsid w:val="009E4379"/>
    <w:rsid w:val="009E5D0E"/>
    <w:rsid w:val="009E6281"/>
    <w:rsid w:val="009E6AF5"/>
    <w:rsid w:val="009E7527"/>
    <w:rsid w:val="009E75D4"/>
    <w:rsid w:val="009E778C"/>
    <w:rsid w:val="009E7CE7"/>
    <w:rsid w:val="009F050F"/>
    <w:rsid w:val="009F19A5"/>
    <w:rsid w:val="009F31FB"/>
    <w:rsid w:val="009F4609"/>
    <w:rsid w:val="009F4DAA"/>
    <w:rsid w:val="009F5656"/>
    <w:rsid w:val="009F5A12"/>
    <w:rsid w:val="009F5CD4"/>
    <w:rsid w:val="009F6106"/>
    <w:rsid w:val="009F639D"/>
    <w:rsid w:val="009F74C3"/>
    <w:rsid w:val="009F7DD7"/>
    <w:rsid w:val="00A00700"/>
    <w:rsid w:val="00A017B7"/>
    <w:rsid w:val="00A028E5"/>
    <w:rsid w:val="00A02F5A"/>
    <w:rsid w:val="00A030FC"/>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5C85"/>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07C"/>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6C6A"/>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4D1"/>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221"/>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3639"/>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4AB"/>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B7E"/>
    <w:rsid w:val="00D63805"/>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0F2"/>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6BD"/>
    <w:rsid w:val="00E07C57"/>
    <w:rsid w:val="00E10231"/>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3695"/>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15"/>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0309"/>
    <w:rsid w:val="00ED1050"/>
    <w:rsid w:val="00ED255B"/>
    <w:rsid w:val="00ED3E67"/>
    <w:rsid w:val="00ED6985"/>
    <w:rsid w:val="00EE0B9D"/>
    <w:rsid w:val="00EE20C2"/>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360"/>
    <w:rsid w:val="00F236C4"/>
    <w:rsid w:val="00F2541C"/>
    <w:rsid w:val="00F26447"/>
    <w:rsid w:val="00F27E66"/>
    <w:rsid w:val="00F322B6"/>
    <w:rsid w:val="00F32AD8"/>
    <w:rsid w:val="00F333E2"/>
    <w:rsid w:val="00F33EC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3C63"/>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A85"/>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5350"/>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8F5"/>
    <w:rsid w:val="00FC2BA0"/>
    <w:rsid w:val="00FC3ABC"/>
    <w:rsid w:val="00FC3E06"/>
    <w:rsid w:val="00FC445A"/>
    <w:rsid w:val="00FC480C"/>
    <w:rsid w:val="00FC5B1A"/>
    <w:rsid w:val="00FC61D0"/>
    <w:rsid w:val="00FC66E6"/>
    <w:rsid w:val="00FC6DE0"/>
    <w:rsid w:val="00FD0CD9"/>
    <w:rsid w:val="00FD1A53"/>
    <w:rsid w:val="00FD1F54"/>
    <w:rsid w:val="00FD31CA"/>
    <w:rsid w:val="00FD32F4"/>
    <w:rsid w:val="00FD599F"/>
    <w:rsid w:val="00FD619F"/>
    <w:rsid w:val="00FD733F"/>
    <w:rsid w:val="00FE0687"/>
    <w:rsid w:val="00FE0A9A"/>
    <w:rsid w:val="00FE11EF"/>
    <w:rsid w:val="00FE253F"/>
    <w:rsid w:val="00FE3636"/>
    <w:rsid w:val="00FE40A6"/>
    <w:rsid w:val="00FE4ADD"/>
    <w:rsid w:val="00FE5990"/>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D58457C3-7450-46B7-B957-23CECE74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28350</Words>
  <Characters>161599</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189570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2023-11-16T01:42:00Z</dcterms:created>
  <dcterms:modified xsi:type="dcterms:W3CDTF">2024-06-21T07:38:00Z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