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0A6" w:rsidRPr="00561A18" w:rsidRDefault="00461F85" w:rsidP="00F63CBB">
      <w:pPr>
        <w:pStyle w:val="1"/>
        <w:ind w:left="851"/>
        <w:jc w:val="right"/>
        <w:rPr>
          <w:b w:val="0"/>
          <w:sz w:val="22"/>
          <w:szCs w:val="22"/>
        </w:rPr>
      </w:pPr>
      <w:r>
        <w:rPr>
          <w:szCs w:val="20"/>
        </w:rPr>
        <w:t xml:space="preserve">                         </w:t>
      </w:r>
      <w:r w:rsidRPr="00561A18">
        <w:rPr>
          <w:b w:val="0"/>
          <w:sz w:val="22"/>
          <w:szCs w:val="22"/>
        </w:rPr>
        <w:t>Приложение № 1 к договору №</w:t>
      </w:r>
      <w:r w:rsidR="006F10A6" w:rsidRPr="00561A18">
        <w:rPr>
          <w:b w:val="0"/>
          <w:sz w:val="22"/>
          <w:szCs w:val="22"/>
        </w:rPr>
        <w:t>_____</w:t>
      </w:r>
      <w:r w:rsidR="0006701E" w:rsidRPr="00561A18">
        <w:rPr>
          <w:b w:val="0"/>
          <w:sz w:val="22"/>
          <w:szCs w:val="22"/>
        </w:rPr>
        <w:t>___</w:t>
      </w:r>
      <w:r w:rsidR="006F10A6" w:rsidRPr="00561A18">
        <w:rPr>
          <w:b w:val="0"/>
          <w:sz w:val="22"/>
          <w:szCs w:val="22"/>
        </w:rPr>
        <w:t>_____</w:t>
      </w:r>
      <w:r w:rsidRPr="00561A18">
        <w:rPr>
          <w:b w:val="0"/>
          <w:sz w:val="22"/>
          <w:szCs w:val="22"/>
        </w:rPr>
        <w:t xml:space="preserve"> от «____»</w:t>
      </w:r>
      <w:r w:rsidR="006F10A6" w:rsidRPr="00561A18">
        <w:rPr>
          <w:b w:val="0"/>
          <w:sz w:val="22"/>
          <w:szCs w:val="22"/>
        </w:rPr>
        <w:t xml:space="preserve"> </w:t>
      </w:r>
      <w:r w:rsidR="00315118">
        <w:rPr>
          <w:b w:val="0"/>
          <w:sz w:val="22"/>
          <w:szCs w:val="22"/>
        </w:rPr>
        <w:t>________ 2022</w:t>
      </w:r>
      <w:r w:rsidRPr="00561A18">
        <w:rPr>
          <w:b w:val="0"/>
          <w:sz w:val="22"/>
          <w:szCs w:val="22"/>
        </w:rPr>
        <w:t xml:space="preserve"> г.</w:t>
      </w:r>
    </w:p>
    <w:p w:rsidR="00461F85" w:rsidRPr="000B705E" w:rsidRDefault="00461F85" w:rsidP="00F63CBB">
      <w:pPr>
        <w:pStyle w:val="1"/>
        <w:ind w:left="851"/>
        <w:jc w:val="right"/>
        <w:rPr>
          <w:b w:val="0"/>
          <w:sz w:val="28"/>
          <w:szCs w:val="28"/>
        </w:rPr>
      </w:pPr>
      <w:r w:rsidRPr="000B705E">
        <w:rPr>
          <w:b w:val="0"/>
          <w:sz w:val="28"/>
          <w:szCs w:val="28"/>
        </w:rPr>
        <w:t xml:space="preserve">                            </w:t>
      </w:r>
    </w:p>
    <w:tbl>
      <w:tblPr>
        <w:tblStyle w:val="ac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3"/>
        <w:gridCol w:w="3827"/>
        <w:gridCol w:w="5192"/>
      </w:tblGrid>
      <w:tr w:rsidR="006F10A6" w:rsidTr="006F10A6">
        <w:tc>
          <w:tcPr>
            <w:tcW w:w="6203" w:type="dxa"/>
            <w:vAlign w:val="center"/>
          </w:tcPr>
          <w:p w:rsidR="006F10A6" w:rsidRPr="006F10A6" w:rsidRDefault="006F10A6" w:rsidP="006F10A6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6F10A6">
              <w:rPr>
                <w:b w:val="0"/>
                <w:sz w:val="24"/>
                <w:szCs w:val="24"/>
              </w:rPr>
              <w:t>СОГЛАСОВАНО</w:t>
            </w:r>
          </w:p>
        </w:tc>
        <w:tc>
          <w:tcPr>
            <w:tcW w:w="3827" w:type="dxa"/>
            <w:vAlign w:val="center"/>
          </w:tcPr>
          <w:p w:rsidR="006F10A6" w:rsidRPr="006F10A6" w:rsidRDefault="006F10A6" w:rsidP="006F10A6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192" w:type="dxa"/>
            <w:vAlign w:val="center"/>
          </w:tcPr>
          <w:p w:rsidR="006F10A6" w:rsidRPr="006F10A6" w:rsidRDefault="006F10A6" w:rsidP="006F10A6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 w:rsidRPr="006F10A6">
              <w:rPr>
                <w:b w:val="0"/>
                <w:sz w:val="24"/>
                <w:szCs w:val="24"/>
              </w:rPr>
              <w:t>УТВЕРЖДАЮ</w:t>
            </w:r>
          </w:p>
        </w:tc>
      </w:tr>
      <w:tr w:rsidR="006F10A6" w:rsidTr="006F10A6">
        <w:trPr>
          <w:trHeight w:val="827"/>
        </w:trPr>
        <w:tc>
          <w:tcPr>
            <w:tcW w:w="6203" w:type="dxa"/>
            <w:vAlign w:val="center"/>
          </w:tcPr>
          <w:p w:rsidR="00E739EE" w:rsidRPr="006F10A6" w:rsidRDefault="003E6B33" w:rsidP="00E739EE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6F10A6" w:rsidRPr="006F10A6" w:rsidRDefault="006F10A6" w:rsidP="006F10A6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6F10A6" w:rsidRPr="006F10A6" w:rsidRDefault="006F10A6" w:rsidP="006F10A6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192" w:type="dxa"/>
            <w:vAlign w:val="center"/>
          </w:tcPr>
          <w:p w:rsidR="006F10A6" w:rsidRPr="006F10A6" w:rsidRDefault="00E739EE" w:rsidP="00E739EE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Директор по производству – главный инженер </w:t>
            </w:r>
            <w:r>
              <w:rPr>
                <w:b w:val="0"/>
                <w:sz w:val="24"/>
                <w:szCs w:val="24"/>
              </w:rPr>
              <w:t>ООО «БЭК-</w:t>
            </w:r>
            <w:r w:rsidRPr="00532E7B">
              <w:rPr>
                <w:b w:val="0"/>
                <w:sz w:val="24"/>
                <w:szCs w:val="24"/>
              </w:rPr>
              <w:t>ремонт»</w:t>
            </w:r>
          </w:p>
        </w:tc>
      </w:tr>
      <w:tr w:rsidR="0097351A" w:rsidTr="006F10A6">
        <w:trPr>
          <w:trHeight w:val="625"/>
        </w:trPr>
        <w:tc>
          <w:tcPr>
            <w:tcW w:w="6203" w:type="dxa"/>
            <w:vAlign w:val="center"/>
          </w:tcPr>
          <w:p w:rsidR="0097351A" w:rsidRPr="006F10A6" w:rsidRDefault="003E6B33" w:rsidP="00E739EE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</w:t>
            </w:r>
          </w:p>
        </w:tc>
        <w:tc>
          <w:tcPr>
            <w:tcW w:w="3827" w:type="dxa"/>
            <w:vAlign w:val="center"/>
          </w:tcPr>
          <w:p w:rsidR="0097351A" w:rsidRPr="006F10A6" w:rsidRDefault="0097351A" w:rsidP="0097351A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</w:p>
        </w:tc>
        <w:tc>
          <w:tcPr>
            <w:tcW w:w="5192" w:type="dxa"/>
            <w:vAlign w:val="center"/>
          </w:tcPr>
          <w:p w:rsidR="0097351A" w:rsidRPr="006F10A6" w:rsidRDefault="00E739EE" w:rsidP="0097351A">
            <w:pPr>
              <w:pStyle w:val="1"/>
              <w:jc w:val="left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___________________Галянт К.С.</w:t>
            </w:r>
          </w:p>
        </w:tc>
      </w:tr>
    </w:tbl>
    <w:p w:rsidR="00461F85" w:rsidRPr="00E739EE" w:rsidRDefault="00E739EE" w:rsidP="00E739EE">
      <w:pPr>
        <w:pStyle w:val="1"/>
        <w:tabs>
          <w:tab w:val="left" w:pos="11265"/>
        </w:tabs>
        <w:ind w:left="851"/>
        <w:jc w:val="left"/>
        <w:rPr>
          <w:b w:val="0"/>
          <w:i/>
          <w:sz w:val="18"/>
          <w:szCs w:val="1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E739EE">
        <w:rPr>
          <w:b w:val="0"/>
          <w:i/>
          <w:sz w:val="18"/>
          <w:szCs w:val="18"/>
        </w:rPr>
        <w:t>Действующий на основании доверенности №41 от 18.01.2022г.</w:t>
      </w:r>
    </w:p>
    <w:p w:rsidR="00461F85" w:rsidRDefault="00461F85" w:rsidP="00A077F7">
      <w:pPr>
        <w:pStyle w:val="1"/>
        <w:ind w:left="2124" w:hanging="1415"/>
        <w:rPr>
          <w:sz w:val="28"/>
          <w:szCs w:val="28"/>
        </w:rPr>
      </w:pPr>
    </w:p>
    <w:p w:rsidR="006F10A6" w:rsidRPr="006F10A6" w:rsidRDefault="006F10A6" w:rsidP="006F10A6"/>
    <w:p w:rsidR="0088580F" w:rsidRDefault="00A077F7" w:rsidP="00A077F7">
      <w:pPr>
        <w:pStyle w:val="1"/>
        <w:ind w:left="2124" w:hanging="1415"/>
        <w:rPr>
          <w:sz w:val="28"/>
          <w:szCs w:val="28"/>
        </w:rPr>
      </w:pPr>
      <w:r>
        <w:rPr>
          <w:sz w:val="28"/>
          <w:szCs w:val="28"/>
        </w:rPr>
        <w:t>Т</w:t>
      </w:r>
      <w:r w:rsidR="0088580F">
        <w:rPr>
          <w:sz w:val="28"/>
          <w:szCs w:val="28"/>
        </w:rPr>
        <w:t>ЕХНИЧЕСКОЕ ЗАДАНИЕ</w:t>
      </w:r>
    </w:p>
    <w:p w:rsidR="00A077F7" w:rsidRDefault="0088580F" w:rsidP="00A077F7">
      <w:pPr>
        <w:pStyle w:val="1"/>
        <w:ind w:left="2124" w:hanging="1415"/>
        <w:rPr>
          <w:sz w:val="28"/>
          <w:szCs w:val="28"/>
        </w:rPr>
      </w:pPr>
      <w:r>
        <w:rPr>
          <w:sz w:val="28"/>
          <w:szCs w:val="28"/>
        </w:rPr>
        <w:t>на выполнение работ</w:t>
      </w:r>
    </w:p>
    <w:p w:rsidR="00A077F7" w:rsidRPr="00E739EE" w:rsidRDefault="0088580F" w:rsidP="001B14DE">
      <w:pPr>
        <w:pStyle w:val="1"/>
        <w:ind w:left="720"/>
        <w:rPr>
          <w:sz w:val="28"/>
          <w:szCs w:val="28"/>
        </w:rPr>
      </w:pPr>
      <w:r w:rsidRPr="00E739EE">
        <w:rPr>
          <w:bCs w:val="0"/>
          <w:sz w:val="28"/>
          <w:szCs w:val="28"/>
        </w:rPr>
        <w:t>«</w:t>
      </w:r>
      <w:r w:rsidR="00E739EE" w:rsidRPr="00E739EE">
        <w:rPr>
          <w:sz w:val="28"/>
          <w:szCs w:val="28"/>
        </w:rPr>
        <w:t>Ремонт тепловой изоляции и обмуро</w:t>
      </w:r>
      <w:r w:rsidR="00E739EE" w:rsidRPr="00E739EE">
        <w:rPr>
          <w:sz w:val="28"/>
          <w:szCs w:val="28"/>
        </w:rPr>
        <w:t>вки КА-2 КСПУ АО «Байкалэнерго</w:t>
      </w:r>
      <w:r w:rsidRPr="00E739EE">
        <w:rPr>
          <w:sz w:val="28"/>
          <w:szCs w:val="28"/>
        </w:rPr>
        <w:t>»»</w:t>
      </w:r>
    </w:p>
    <w:p w:rsidR="00A077F7" w:rsidRDefault="00A077F7" w:rsidP="00A077F7"/>
    <w:p w:rsidR="00A077F7" w:rsidRDefault="00A077F7" w:rsidP="00A077F7">
      <w:pPr>
        <w:numPr>
          <w:ilvl w:val="0"/>
          <w:numId w:val="1"/>
        </w:numPr>
        <w:rPr>
          <w:b/>
        </w:rPr>
      </w:pPr>
      <w:r>
        <w:rPr>
          <w:b/>
        </w:rPr>
        <w:t>Общие требования</w:t>
      </w:r>
    </w:p>
    <w:tbl>
      <w:tblPr>
        <w:tblW w:w="15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447"/>
        <w:gridCol w:w="12486"/>
      </w:tblGrid>
      <w:tr w:rsidR="00A077F7" w:rsidRPr="0088580F" w:rsidTr="0088580F">
        <w:trPr>
          <w:cantSplit/>
          <w:trHeight w:val="946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7F7" w:rsidRPr="0088580F" w:rsidRDefault="00A077F7" w:rsidP="00984CFC">
            <w:pPr>
              <w:numPr>
                <w:ilvl w:val="0"/>
                <w:numId w:val="2"/>
              </w:numPr>
              <w:jc w:val="center"/>
              <w:rPr>
                <w:color w:val="00000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Наименование и характеристики объекта</w:t>
            </w:r>
          </w:p>
        </w:tc>
        <w:tc>
          <w:tcPr>
            <w:tcW w:w="124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A077F7" w:rsidRPr="0088580F" w:rsidRDefault="006A6594" w:rsidP="0088580F">
            <w:pPr>
              <w:ind w:left="34"/>
            </w:pPr>
            <w:r w:rsidRPr="0088580F">
              <w:rPr>
                <w:sz w:val="22"/>
                <w:szCs w:val="22"/>
              </w:rPr>
              <w:t>Энергетически</w:t>
            </w:r>
            <w:r w:rsidR="006F10A6" w:rsidRPr="0088580F">
              <w:rPr>
                <w:sz w:val="22"/>
                <w:szCs w:val="22"/>
              </w:rPr>
              <w:t>е</w:t>
            </w:r>
            <w:r w:rsidR="006C419D" w:rsidRPr="0088580F">
              <w:rPr>
                <w:sz w:val="22"/>
                <w:szCs w:val="22"/>
              </w:rPr>
              <w:t xml:space="preserve"> (п</w:t>
            </w:r>
            <w:r w:rsidR="00A077F7" w:rsidRPr="0088580F">
              <w:rPr>
                <w:sz w:val="22"/>
                <w:szCs w:val="22"/>
              </w:rPr>
              <w:t>аров</w:t>
            </w:r>
            <w:r w:rsidR="006F10A6" w:rsidRPr="0088580F">
              <w:rPr>
                <w:sz w:val="22"/>
                <w:szCs w:val="22"/>
              </w:rPr>
              <w:t>ые</w:t>
            </w:r>
            <w:r w:rsidR="00467F24" w:rsidRPr="0088580F">
              <w:rPr>
                <w:sz w:val="22"/>
                <w:szCs w:val="22"/>
              </w:rPr>
              <w:t>)</w:t>
            </w:r>
            <w:r w:rsidR="006A4C90" w:rsidRPr="0088580F">
              <w:rPr>
                <w:sz w:val="22"/>
                <w:szCs w:val="22"/>
              </w:rPr>
              <w:t xml:space="preserve"> кот</w:t>
            </w:r>
            <w:r w:rsidR="006F10A6" w:rsidRPr="0088580F">
              <w:rPr>
                <w:sz w:val="22"/>
                <w:szCs w:val="22"/>
              </w:rPr>
              <w:t>лы</w:t>
            </w:r>
            <w:r w:rsidR="006A4C90" w:rsidRPr="0088580F">
              <w:rPr>
                <w:sz w:val="22"/>
                <w:szCs w:val="22"/>
              </w:rPr>
              <w:t xml:space="preserve">: </w:t>
            </w:r>
            <w:r w:rsidR="00BC7740" w:rsidRPr="0088580F">
              <w:rPr>
                <w:sz w:val="22"/>
                <w:szCs w:val="22"/>
              </w:rPr>
              <w:t>БКЗ</w:t>
            </w:r>
            <w:r w:rsidR="00E1055C">
              <w:rPr>
                <w:sz w:val="22"/>
                <w:szCs w:val="22"/>
              </w:rPr>
              <w:t>-75-39</w:t>
            </w:r>
            <w:r w:rsidR="006A4C90" w:rsidRPr="0088580F">
              <w:rPr>
                <w:sz w:val="22"/>
                <w:szCs w:val="22"/>
              </w:rPr>
              <w:t>Ф</w:t>
            </w:r>
            <w:r w:rsidR="00BC7740" w:rsidRPr="0088580F">
              <w:rPr>
                <w:sz w:val="22"/>
                <w:szCs w:val="22"/>
              </w:rPr>
              <w:t>Б</w:t>
            </w:r>
            <w:r w:rsidR="006A4C90" w:rsidRPr="0088580F">
              <w:rPr>
                <w:sz w:val="22"/>
                <w:szCs w:val="22"/>
              </w:rPr>
              <w:t xml:space="preserve"> ст. №</w:t>
            </w:r>
            <w:r w:rsidRPr="0088580F">
              <w:rPr>
                <w:sz w:val="22"/>
                <w:szCs w:val="22"/>
              </w:rPr>
              <w:t xml:space="preserve"> </w:t>
            </w:r>
            <w:r w:rsidR="005F4609">
              <w:rPr>
                <w:sz w:val="22"/>
                <w:szCs w:val="22"/>
              </w:rPr>
              <w:t>1, № 2</w:t>
            </w:r>
            <w:r w:rsidR="006F10A6" w:rsidRPr="0088580F">
              <w:rPr>
                <w:sz w:val="22"/>
                <w:szCs w:val="22"/>
              </w:rPr>
              <w:t>.</w:t>
            </w:r>
          </w:p>
          <w:p w:rsidR="00A077F7" w:rsidRPr="0088580F" w:rsidRDefault="00A077F7" w:rsidP="0088580F">
            <w:pPr>
              <w:ind w:left="34" w:right="34"/>
              <w:rPr>
                <w:bCs/>
              </w:rPr>
            </w:pPr>
            <w:r w:rsidRPr="0088580F">
              <w:rPr>
                <w:bCs/>
                <w:sz w:val="22"/>
                <w:szCs w:val="22"/>
              </w:rPr>
              <w:t xml:space="preserve">Основное топливо </w:t>
            </w:r>
            <w:r w:rsidR="00467F24" w:rsidRPr="0088580F">
              <w:rPr>
                <w:bCs/>
                <w:sz w:val="22"/>
                <w:szCs w:val="22"/>
              </w:rPr>
              <w:t xml:space="preserve">– </w:t>
            </w:r>
            <w:r w:rsidR="00BC7740" w:rsidRPr="0088580F">
              <w:rPr>
                <w:bCs/>
                <w:sz w:val="22"/>
                <w:szCs w:val="22"/>
              </w:rPr>
              <w:t>бурый уголь</w:t>
            </w:r>
            <w:r w:rsidRPr="0088580F">
              <w:rPr>
                <w:bCs/>
                <w:sz w:val="22"/>
                <w:szCs w:val="22"/>
              </w:rPr>
              <w:t>;</w:t>
            </w:r>
          </w:p>
          <w:p w:rsidR="00812654" w:rsidRPr="0088580F" w:rsidRDefault="00A077F7" w:rsidP="0088580F">
            <w:pPr>
              <w:ind w:left="34"/>
              <w:rPr>
                <w:bCs/>
              </w:rPr>
            </w:pPr>
            <w:r w:rsidRPr="0088580F">
              <w:rPr>
                <w:bCs/>
                <w:sz w:val="22"/>
                <w:szCs w:val="22"/>
              </w:rPr>
              <w:t>Р</w:t>
            </w:r>
            <w:r w:rsidR="00571070" w:rsidRPr="0088580F">
              <w:rPr>
                <w:bCs/>
                <w:sz w:val="22"/>
                <w:szCs w:val="22"/>
              </w:rPr>
              <w:t>астопочное</w:t>
            </w:r>
            <w:r w:rsidRPr="0088580F">
              <w:rPr>
                <w:bCs/>
                <w:sz w:val="22"/>
                <w:szCs w:val="22"/>
              </w:rPr>
              <w:t xml:space="preserve"> топливо– </w:t>
            </w:r>
            <w:r w:rsidR="001B14DE" w:rsidRPr="0088580F">
              <w:rPr>
                <w:bCs/>
                <w:sz w:val="22"/>
                <w:szCs w:val="22"/>
              </w:rPr>
              <w:t>мазут</w:t>
            </w:r>
            <w:r w:rsidR="006A6594" w:rsidRPr="0088580F">
              <w:rPr>
                <w:bCs/>
                <w:sz w:val="22"/>
                <w:szCs w:val="22"/>
              </w:rPr>
              <w:t>;</w:t>
            </w:r>
          </w:p>
        </w:tc>
      </w:tr>
      <w:tr w:rsidR="00A077F7" w:rsidRPr="0088580F" w:rsidTr="0088580F">
        <w:trPr>
          <w:cantSplit/>
          <w:trHeight w:val="658"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 w:rsidP="00E92B87">
            <w:pPr>
              <w:ind w:left="34"/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Местонахождение объекта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A077F7" w:rsidRPr="0088580F" w:rsidRDefault="00BC7740" w:rsidP="0088580F">
            <w:pPr>
              <w:ind w:left="34"/>
            </w:pPr>
            <w:r w:rsidRPr="0088580F">
              <w:rPr>
                <w:bCs/>
                <w:sz w:val="22"/>
                <w:szCs w:val="22"/>
              </w:rPr>
              <w:t xml:space="preserve">Иркутская область, г.Иркутск, ул. Розы Люксембург 216, </w:t>
            </w:r>
            <w:r w:rsidR="00C57151" w:rsidRPr="0088580F">
              <w:rPr>
                <w:sz w:val="22"/>
                <w:szCs w:val="22"/>
              </w:rPr>
              <w:t>Г</w:t>
            </w:r>
            <w:r w:rsidR="00A077F7" w:rsidRPr="0088580F">
              <w:rPr>
                <w:sz w:val="22"/>
                <w:szCs w:val="22"/>
              </w:rPr>
              <w:t xml:space="preserve">лавный корпус </w:t>
            </w:r>
            <w:r w:rsidRPr="0088580F">
              <w:rPr>
                <w:sz w:val="22"/>
                <w:szCs w:val="22"/>
              </w:rPr>
              <w:t>КСПУ</w:t>
            </w:r>
            <w:r w:rsidR="00A077F7" w:rsidRPr="0088580F">
              <w:rPr>
                <w:sz w:val="22"/>
                <w:szCs w:val="22"/>
              </w:rPr>
              <w:t>.</w:t>
            </w:r>
          </w:p>
        </w:tc>
      </w:tr>
      <w:tr w:rsidR="00A077F7" w:rsidRPr="0088580F" w:rsidTr="0088580F">
        <w:trPr>
          <w:cantSplit/>
          <w:trHeight w:val="655"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1.3</w:t>
            </w:r>
          </w:p>
          <w:p w:rsidR="00A077F7" w:rsidRPr="0088580F" w:rsidRDefault="00A077F7">
            <w:pPr>
              <w:rPr>
                <w:color w:val="000000"/>
              </w:rPr>
            </w:pP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Наименование работы, ремонта 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C57151" w:rsidRPr="0088580F" w:rsidRDefault="006F10A6" w:rsidP="0088580F">
            <w:pPr>
              <w:ind w:left="34"/>
              <w:rPr>
                <w:bCs/>
              </w:rPr>
            </w:pPr>
            <w:r w:rsidRPr="0088580F">
              <w:rPr>
                <w:bCs/>
                <w:sz w:val="22"/>
                <w:szCs w:val="22"/>
              </w:rPr>
              <w:t>Р</w:t>
            </w:r>
            <w:r w:rsidR="00A077F7" w:rsidRPr="0088580F">
              <w:rPr>
                <w:bCs/>
                <w:sz w:val="22"/>
                <w:szCs w:val="22"/>
              </w:rPr>
              <w:t>емонт котл</w:t>
            </w:r>
            <w:r w:rsidR="002D1F1C" w:rsidRPr="0088580F">
              <w:rPr>
                <w:bCs/>
                <w:sz w:val="22"/>
                <w:szCs w:val="22"/>
              </w:rPr>
              <w:t>ов</w:t>
            </w:r>
            <w:r w:rsidR="00A077F7" w:rsidRPr="0088580F">
              <w:rPr>
                <w:bCs/>
                <w:sz w:val="22"/>
                <w:szCs w:val="22"/>
              </w:rPr>
              <w:t xml:space="preserve"> </w:t>
            </w:r>
            <w:r w:rsidR="00E1055C">
              <w:rPr>
                <w:bCs/>
                <w:sz w:val="22"/>
                <w:szCs w:val="22"/>
              </w:rPr>
              <w:t>БКЗ-75-39</w:t>
            </w:r>
            <w:r w:rsidRPr="0088580F">
              <w:rPr>
                <w:bCs/>
                <w:sz w:val="22"/>
                <w:szCs w:val="22"/>
              </w:rPr>
              <w:t xml:space="preserve">ФБ ст. </w:t>
            </w:r>
            <w:r w:rsidR="005F4609">
              <w:rPr>
                <w:bCs/>
                <w:sz w:val="22"/>
                <w:szCs w:val="22"/>
              </w:rPr>
              <w:t>№2</w:t>
            </w:r>
            <w:r w:rsidR="002D1F1C" w:rsidRPr="0088580F">
              <w:rPr>
                <w:bCs/>
                <w:sz w:val="22"/>
                <w:szCs w:val="22"/>
              </w:rPr>
              <w:t>.</w:t>
            </w:r>
          </w:p>
        </w:tc>
      </w:tr>
      <w:tr w:rsidR="00A077F7" w:rsidRPr="0088580F" w:rsidTr="0088580F">
        <w:trPr>
          <w:cantSplit/>
          <w:trHeight w:val="70"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1.4</w:t>
            </w:r>
          </w:p>
          <w:p w:rsidR="00A077F7" w:rsidRPr="0088580F" w:rsidRDefault="00A077F7">
            <w:pPr>
              <w:rPr>
                <w:color w:val="000000"/>
              </w:rPr>
            </w:pP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Цель выполнения работ (конечный результат)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E1055C" w:rsidP="0088580F">
            <w:pPr>
              <w:autoSpaceDE w:val="0"/>
              <w:autoSpaceDN w:val="0"/>
              <w:adjustRightInd w:val="0"/>
              <w:ind w:left="34"/>
            </w:pPr>
            <w:r>
              <w:t>Повышение надёжности и технико-экономических показателей работы котлов.</w:t>
            </w:r>
          </w:p>
          <w:p w:rsidR="00A077F7" w:rsidRPr="0088580F" w:rsidRDefault="00A077F7" w:rsidP="0088580F">
            <w:pPr>
              <w:autoSpaceDE w:val="0"/>
              <w:autoSpaceDN w:val="0"/>
              <w:adjustRightInd w:val="0"/>
              <w:ind w:left="34"/>
            </w:pPr>
            <w:r w:rsidRPr="0088580F">
              <w:rPr>
                <w:sz w:val="22"/>
                <w:szCs w:val="22"/>
              </w:rPr>
              <w:t>Обеспечение надежного и бесперебойного снабжения потребителей тепловой энергией.</w:t>
            </w:r>
          </w:p>
          <w:p w:rsidR="00C57151" w:rsidRPr="0088580F" w:rsidRDefault="00A077F7" w:rsidP="0088580F">
            <w:pPr>
              <w:autoSpaceDE w:val="0"/>
              <w:autoSpaceDN w:val="0"/>
              <w:adjustRightInd w:val="0"/>
              <w:ind w:left="34"/>
              <w:rPr>
                <w:i/>
              </w:rPr>
            </w:pPr>
            <w:r w:rsidRPr="0088580F">
              <w:rPr>
                <w:sz w:val="22"/>
                <w:szCs w:val="22"/>
              </w:rPr>
              <w:t>Обеспечение готовности к работе оборудования и несению номинальной нагрузки</w:t>
            </w:r>
            <w:r w:rsidRPr="0088580F">
              <w:rPr>
                <w:i/>
                <w:sz w:val="22"/>
                <w:szCs w:val="22"/>
              </w:rPr>
              <w:t>.</w:t>
            </w:r>
          </w:p>
        </w:tc>
      </w:tr>
      <w:tr w:rsidR="00A077F7" w:rsidRPr="0088580F" w:rsidTr="0088580F">
        <w:trPr>
          <w:cantSplit/>
          <w:trHeight w:val="349"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Обоснование необходимости проведения работ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077F7" w:rsidRPr="0088580F" w:rsidRDefault="00565DCF" w:rsidP="0088580F">
            <w:pPr>
              <w:ind w:left="34"/>
              <w:rPr>
                <w:iCs/>
              </w:rPr>
            </w:pPr>
            <w:r w:rsidRPr="0088580F">
              <w:rPr>
                <w:iCs/>
                <w:sz w:val="22"/>
                <w:szCs w:val="22"/>
              </w:rPr>
              <w:t>«</w:t>
            </w:r>
            <w:r w:rsidR="00A077F7" w:rsidRPr="0088580F">
              <w:rPr>
                <w:iCs/>
                <w:sz w:val="22"/>
                <w:szCs w:val="22"/>
              </w:rPr>
              <w:t>Правила технической эксплуатации электрических станций и сетей Российской Федерации</w:t>
            </w:r>
            <w:r w:rsidRPr="0088580F">
              <w:rPr>
                <w:iCs/>
                <w:sz w:val="22"/>
                <w:szCs w:val="22"/>
              </w:rPr>
              <w:t>»</w:t>
            </w:r>
            <w:r w:rsidR="0088580F" w:rsidRPr="0088580F">
              <w:rPr>
                <w:iCs/>
                <w:sz w:val="22"/>
                <w:szCs w:val="22"/>
              </w:rPr>
              <w:t>;</w:t>
            </w:r>
          </w:p>
          <w:p w:rsidR="0049566A" w:rsidRPr="0088580F" w:rsidRDefault="00565DCF" w:rsidP="0088580F">
            <w:pPr>
              <w:ind w:left="34"/>
              <w:rPr>
                <w:iCs/>
              </w:rPr>
            </w:pPr>
            <w:r w:rsidRPr="0088580F">
              <w:rPr>
                <w:iCs/>
                <w:sz w:val="22"/>
                <w:szCs w:val="22"/>
              </w:rPr>
              <w:t>«</w:t>
            </w:r>
            <w:r w:rsidR="00A077F7" w:rsidRPr="0088580F">
              <w:rPr>
                <w:iCs/>
                <w:sz w:val="22"/>
                <w:szCs w:val="22"/>
              </w:rPr>
              <w:t>Правила организации технического обслуживания и ремонта оборудования, зданий и сооружений электростанций и сетей</w:t>
            </w:r>
            <w:r w:rsidRPr="0088580F">
              <w:rPr>
                <w:iCs/>
                <w:sz w:val="22"/>
                <w:szCs w:val="22"/>
              </w:rPr>
              <w:t>»</w:t>
            </w:r>
            <w:r w:rsidR="00A077F7" w:rsidRPr="0088580F">
              <w:rPr>
                <w:iCs/>
                <w:sz w:val="22"/>
                <w:szCs w:val="22"/>
              </w:rPr>
              <w:t xml:space="preserve"> </w:t>
            </w:r>
          </w:p>
          <w:p w:rsidR="00C57151" w:rsidRPr="0088580F" w:rsidRDefault="00A077F7" w:rsidP="0088580F">
            <w:pPr>
              <w:ind w:left="34"/>
              <w:rPr>
                <w:iCs/>
              </w:rPr>
            </w:pPr>
            <w:r w:rsidRPr="0088580F">
              <w:rPr>
                <w:iCs/>
                <w:sz w:val="22"/>
                <w:szCs w:val="22"/>
              </w:rPr>
              <w:t>СО 34.04.181-2003.</w:t>
            </w:r>
          </w:p>
        </w:tc>
      </w:tr>
      <w:tr w:rsidR="00A077F7" w:rsidRPr="0088580F" w:rsidTr="0097351A">
        <w:trPr>
          <w:cantSplit/>
          <w:trHeight w:val="530"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  <w:highlight w:val="red"/>
              </w:rPr>
            </w:pPr>
            <w:r w:rsidRPr="0088580F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Содержание работ (номенклатура работ, ведомость объемов работ)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144FA" w:rsidRPr="0088580F" w:rsidRDefault="0088580F" w:rsidP="0097351A">
            <w:pPr>
              <w:shd w:val="clear" w:color="auto" w:fill="FFFFFF"/>
              <w:ind w:left="34"/>
            </w:pPr>
            <w:r w:rsidRPr="0088580F">
              <w:rPr>
                <w:sz w:val="22"/>
                <w:szCs w:val="22"/>
              </w:rPr>
              <w:t>Текущий ремонт котла</w:t>
            </w:r>
            <w:r w:rsidR="00E1055C">
              <w:rPr>
                <w:bCs/>
                <w:sz w:val="22"/>
                <w:szCs w:val="22"/>
              </w:rPr>
              <w:t xml:space="preserve"> БКЗ-75-39</w:t>
            </w:r>
            <w:r w:rsidR="005F4609">
              <w:rPr>
                <w:bCs/>
                <w:sz w:val="22"/>
                <w:szCs w:val="22"/>
              </w:rPr>
              <w:t>ФБ ст. №2</w:t>
            </w:r>
            <w:r w:rsidR="0097351A">
              <w:rPr>
                <w:bCs/>
                <w:sz w:val="22"/>
                <w:szCs w:val="22"/>
              </w:rPr>
              <w:t>,</w:t>
            </w:r>
            <w:r w:rsidR="00E464FB">
              <w:rPr>
                <w:sz w:val="22"/>
                <w:szCs w:val="22"/>
              </w:rPr>
              <w:t xml:space="preserve"> согласно В</w:t>
            </w:r>
            <w:r w:rsidR="00E739EE">
              <w:rPr>
                <w:sz w:val="22"/>
                <w:szCs w:val="22"/>
              </w:rPr>
              <w:t>едомость</w:t>
            </w:r>
            <w:r w:rsidRPr="0088580F">
              <w:rPr>
                <w:sz w:val="22"/>
                <w:szCs w:val="22"/>
              </w:rPr>
              <w:t xml:space="preserve"> объёмов работ №2</w:t>
            </w:r>
            <w:r w:rsidR="00E739EE">
              <w:rPr>
                <w:sz w:val="22"/>
                <w:szCs w:val="22"/>
              </w:rPr>
              <w:t>-СП (Приложение №15</w:t>
            </w:r>
            <w:r w:rsidRPr="0088580F">
              <w:rPr>
                <w:sz w:val="22"/>
                <w:szCs w:val="22"/>
              </w:rPr>
              <w:t>).</w:t>
            </w:r>
          </w:p>
        </w:tc>
      </w:tr>
      <w:tr w:rsidR="0046458F" w:rsidRPr="0088580F" w:rsidTr="00BF4A72">
        <w:trPr>
          <w:cantSplit/>
          <w:jc w:val="center"/>
        </w:trPr>
        <w:tc>
          <w:tcPr>
            <w:tcW w:w="70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6458F" w:rsidRPr="0088580F" w:rsidRDefault="0046458F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1.7</w:t>
            </w: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6458F" w:rsidRPr="0088580F" w:rsidRDefault="0046458F">
            <w:pPr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Период выполнения работ – начало, окончание, условия изменения сроков проведения работ</w:t>
            </w:r>
          </w:p>
        </w:tc>
        <w:tc>
          <w:tcPr>
            <w:tcW w:w="12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6458F" w:rsidRPr="0088580F" w:rsidRDefault="005B4EBC" w:rsidP="00BF4A72">
            <w:pPr>
              <w:ind w:left="34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Сроки ремонта:</w:t>
            </w:r>
          </w:p>
          <w:tbl>
            <w:tblPr>
              <w:tblStyle w:val="ac"/>
              <w:tblW w:w="5252" w:type="dxa"/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2700"/>
            </w:tblGrid>
            <w:tr w:rsidR="00E739EE" w:rsidRPr="0088580F" w:rsidTr="00E739EE">
              <w:tc>
                <w:tcPr>
                  <w:tcW w:w="5252" w:type="dxa"/>
                  <w:gridSpan w:val="2"/>
                  <w:vAlign w:val="center"/>
                </w:tcPr>
                <w:p w:rsidR="00E739EE" w:rsidRPr="0088580F" w:rsidRDefault="00E739EE" w:rsidP="00991D74">
                  <w:pPr>
                    <w:ind w:left="34"/>
                    <w:jc w:val="center"/>
                    <w:rPr>
                      <w:rFonts w:eastAsia="Arial Unicode MS"/>
                      <w:color w:val="000000"/>
                    </w:rPr>
                  </w:pPr>
                  <w:r>
                    <w:rPr>
                      <w:bCs/>
                    </w:rPr>
                    <w:t>БКЗ-75-39-ФБ ст. №2</w:t>
                  </w:r>
                </w:p>
              </w:tc>
            </w:tr>
            <w:tr w:rsidR="00E739EE" w:rsidRPr="0088580F" w:rsidTr="00E739EE">
              <w:tc>
                <w:tcPr>
                  <w:tcW w:w="2552" w:type="dxa"/>
                  <w:vAlign w:val="center"/>
                </w:tcPr>
                <w:p w:rsidR="00E739EE" w:rsidRPr="0088580F" w:rsidRDefault="00E739EE" w:rsidP="00991D74">
                  <w:pPr>
                    <w:ind w:left="34"/>
                    <w:jc w:val="center"/>
                    <w:rPr>
                      <w:rFonts w:eastAsia="Arial Unicode MS"/>
                      <w:color w:val="000000"/>
                    </w:rPr>
                  </w:pPr>
                  <w:r w:rsidRPr="0088580F">
                    <w:t>Начало</w:t>
                  </w:r>
                </w:p>
              </w:tc>
              <w:tc>
                <w:tcPr>
                  <w:tcW w:w="2700" w:type="dxa"/>
                  <w:vAlign w:val="center"/>
                </w:tcPr>
                <w:p w:rsidR="00E739EE" w:rsidRPr="0088580F" w:rsidRDefault="00E739EE" w:rsidP="00991D74">
                  <w:pPr>
                    <w:ind w:left="34"/>
                    <w:jc w:val="center"/>
                    <w:rPr>
                      <w:rFonts w:eastAsia="Arial Unicode MS"/>
                      <w:color w:val="000000"/>
                    </w:rPr>
                  </w:pPr>
                  <w:r w:rsidRPr="0088580F">
                    <w:t>Окончание</w:t>
                  </w:r>
                </w:p>
              </w:tc>
            </w:tr>
            <w:tr w:rsidR="00E739EE" w:rsidRPr="0088580F" w:rsidTr="00E739EE">
              <w:trPr>
                <w:trHeight w:val="264"/>
              </w:trPr>
              <w:tc>
                <w:tcPr>
                  <w:tcW w:w="2552" w:type="dxa"/>
                  <w:vAlign w:val="center"/>
                </w:tcPr>
                <w:p w:rsidR="00E739EE" w:rsidRPr="0088580F" w:rsidRDefault="00E739EE" w:rsidP="00991D74">
                  <w:pPr>
                    <w:ind w:left="34"/>
                    <w:jc w:val="center"/>
                    <w:rPr>
                      <w:rFonts w:eastAsia="Arial Unicode MS"/>
                      <w:color w:val="000000"/>
                    </w:rPr>
                  </w:pPr>
                  <w:r>
                    <w:t>04.04.2022</w:t>
                  </w:r>
                  <w:r w:rsidRPr="0088580F">
                    <w:t xml:space="preserve"> г.</w:t>
                  </w:r>
                </w:p>
              </w:tc>
              <w:tc>
                <w:tcPr>
                  <w:tcW w:w="2700" w:type="dxa"/>
                  <w:vAlign w:val="center"/>
                </w:tcPr>
                <w:p w:rsidR="00E739EE" w:rsidRPr="0088580F" w:rsidRDefault="00E739EE" w:rsidP="00991D74">
                  <w:pPr>
                    <w:ind w:left="34"/>
                    <w:jc w:val="center"/>
                    <w:rPr>
                      <w:rFonts w:eastAsia="Arial Unicode MS"/>
                      <w:color w:val="000000"/>
                    </w:rPr>
                  </w:pPr>
                  <w:r>
                    <w:t>13.05.2022</w:t>
                  </w:r>
                  <w:r w:rsidRPr="0088580F">
                    <w:t xml:space="preserve"> г.</w:t>
                  </w:r>
                </w:p>
              </w:tc>
            </w:tr>
          </w:tbl>
          <w:p w:rsidR="00CF7139" w:rsidRPr="0088580F" w:rsidRDefault="00CF7139" w:rsidP="00BF4A72">
            <w:pPr>
              <w:rPr>
                <w:rFonts w:eastAsia="Arial Unicode MS"/>
                <w:color w:val="000000"/>
              </w:rPr>
            </w:pPr>
          </w:p>
        </w:tc>
      </w:tr>
    </w:tbl>
    <w:p w:rsidR="004C261C" w:rsidRPr="0088580F" w:rsidRDefault="004C261C" w:rsidP="00A077F7">
      <w:pPr>
        <w:rPr>
          <w:color w:val="000000"/>
          <w:sz w:val="22"/>
          <w:szCs w:val="22"/>
        </w:rPr>
      </w:pPr>
    </w:p>
    <w:p w:rsidR="00A077F7" w:rsidRPr="0097351A" w:rsidRDefault="00A077F7" w:rsidP="00A077F7">
      <w:pPr>
        <w:pStyle w:val="1"/>
        <w:ind w:left="360"/>
        <w:jc w:val="both"/>
        <w:rPr>
          <w:color w:val="000000"/>
          <w:sz w:val="24"/>
        </w:rPr>
      </w:pPr>
      <w:r w:rsidRPr="0097351A">
        <w:rPr>
          <w:bCs w:val="0"/>
          <w:color w:val="000000"/>
          <w:sz w:val="24"/>
        </w:rPr>
        <w:t xml:space="preserve">2. Технические требования </w:t>
      </w:r>
    </w:p>
    <w:tbl>
      <w:tblPr>
        <w:tblW w:w="485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564"/>
        <w:gridCol w:w="12485"/>
      </w:tblGrid>
      <w:tr w:rsidR="00A077F7" w:rsidRPr="0088580F" w:rsidTr="0088580F">
        <w:trPr>
          <w:cantSplit/>
          <w:trHeight w:val="1439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Наличие необходимых лицензий и разрешений (обязательных и в добровольной системе сертификации).</w:t>
            </w:r>
          </w:p>
        </w:tc>
        <w:tc>
          <w:tcPr>
            <w:tcW w:w="4003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077F7" w:rsidRPr="0088580F" w:rsidRDefault="00A077F7" w:rsidP="0097351A">
            <w:pPr>
              <w:ind w:left="47"/>
              <w:jc w:val="both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Наличие соответствующих действующих разрешений, подтверждающих членство в саморегулирующих организациях (СРО) и наличие свидетельств о допуске к видам деятельности в рамках настоящего Технического задания. </w:t>
            </w:r>
          </w:p>
          <w:p w:rsidR="00A077F7" w:rsidRPr="0088580F" w:rsidRDefault="00A077F7" w:rsidP="00003249">
            <w:pPr>
              <w:ind w:left="47"/>
              <w:jc w:val="both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Другие необходимые свидетельства, разрешения в соответствии с ФЗ №116</w:t>
            </w:r>
            <w:r w:rsidR="00003249">
              <w:rPr>
                <w:rFonts w:eastAsia="Arial Unicode MS"/>
                <w:color w:val="000000"/>
                <w:sz w:val="22"/>
                <w:szCs w:val="22"/>
              </w:rPr>
              <w:t xml:space="preserve">, </w:t>
            </w:r>
            <w:r w:rsidR="00003249" w:rsidRPr="00003249">
              <w:rPr>
                <w:rFonts w:eastAsia="Arial Unicode MS"/>
                <w:color w:val="000000"/>
                <w:sz w:val="22"/>
                <w:szCs w:val="22"/>
              </w:rPr>
              <w:t>Ф</w:t>
            </w:r>
            <w:r w:rsidR="00003249">
              <w:rPr>
                <w:rFonts w:eastAsia="Arial Unicode MS"/>
                <w:color w:val="000000"/>
                <w:sz w:val="22"/>
                <w:szCs w:val="22"/>
              </w:rPr>
              <w:t xml:space="preserve">НП </w:t>
            </w:r>
            <w:r w:rsidR="00003249" w:rsidRPr="00003249">
              <w:rPr>
                <w:rFonts w:eastAsia="Arial Unicode MS"/>
                <w:color w:val="000000"/>
                <w:sz w:val="22"/>
                <w:szCs w:val="22"/>
              </w:rPr>
              <w:t xml:space="preserve">в области промышленной безопасности </w:t>
            </w:r>
            <w:r w:rsidR="00003249">
              <w:rPr>
                <w:rFonts w:eastAsia="Arial Unicode MS"/>
                <w:color w:val="000000"/>
                <w:sz w:val="22"/>
                <w:szCs w:val="22"/>
              </w:rPr>
              <w:t>«</w:t>
            </w:r>
            <w:r w:rsidR="00003249" w:rsidRPr="00003249">
              <w:rPr>
                <w:rFonts w:eastAsia="Arial Unicode MS"/>
                <w:color w:val="000000"/>
                <w:sz w:val="22"/>
                <w:szCs w:val="22"/>
              </w:rPr>
              <w:t>Требования к производству сварочных работ на опасны</w:t>
            </w:r>
            <w:r w:rsidR="00003249">
              <w:rPr>
                <w:rFonts w:eastAsia="Arial Unicode MS"/>
                <w:color w:val="000000"/>
                <w:sz w:val="22"/>
                <w:szCs w:val="22"/>
              </w:rPr>
              <w:t>х производственных объектах».</w:t>
            </w:r>
          </w:p>
        </w:tc>
      </w:tr>
      <w:tr w:rsidR="00A077F7" w:rsidRPr="0088580F" w:rsidTr="0088580F">
        <w:trPr>
          <w:cantSplit/>
          <w:trHeight w:val="462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 xml:space="preserve">Поставка оборудования и материалов. 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A077F7" w:rsidRPr="0088580F" w:rsidRDefault="00A077F7" w:rsidP="0097351A">
            <w:pPr>
              <w:ind w:left="47"/>
              <w:jc w:val="both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1.Материально-технические ресурсы, поставляемые </w:t>
            </w:r>
            <w:r w:rsidR="00E739EE">
              <w:rPr>
                <w:rFonts w:eastAsia="Arial Unicode MS"/>
                <w:color w:val="000000"/>
                <w:sz w:val="22"/>
                <w:szCs w:val="22"/>
              </w:rPr>
              <w:t>Субподрядчик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ом, должны обеспечить выполнение работ в соответствии </w:t>
            </w:r>
            <w:r w:rsidR="0088580F"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с 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ведомостями </w:t>
            </w:r>
            <w:r w:rsidR="0088580F"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объёмов работ 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(за исключением МТР, поставляемых </w:t>
            </w:r>
            <w:r w:rsidR="00E739EE">
              <w:rPr>
                <w:rFonts w:eastAsia="Arial Unicode MS"/>
                <w:color w:val="000000"/>
                <w:sz w:val="22"/>
                <w:szCs w:val="22"/>
              </w:rPr>
              <w:t>Генподрядчик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>ом).</w:t>
            </w:r>
          </w:p>
          <w:p w:rsidR="00A077F7" w:rsidRPr="0088580F" w:rsidRDefault="00A077F7" w:rsidP="004F2D7B">
            <w:pPr>
              <w:ind w:left="47"/>
              <w:jc w:val="both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2.Для выполнения работ должны применяться материалы и </w:t>
            </w:r>
            <w:r w:rsidR="004F2D7B">
              <w:rPr>
                <w:rFonts w:eastAsia="Arial Unicode MS"/>
                <w:color w:val="000000"/>
                <w:sz w:val="22"/>
                <w:szCs w:val="22"/>
              </w:rPr>
              <w:t>изделия, соответствующие действующим стандартам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 </w:t>
            </w:r>
            <w:r w:rsidR="004F2D7B">
              <w:rPr>
                <w:rFonts w:eastAsia="Arial Unicode MS"/>
                <w:color w:val="000000"/>
                <w:sz w:val="22"/>
                <w:szCs w:val="22"/>
              </w:rPr>
              <w:t>(ГОСТ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, </w:t>
            </w:r>
            <w:r w:rsidR="004F2D7B">
              <w:rPr>
                <w:rFonts w:eastAsia="Arial Unicode MS"/>
                <w:color w:val="000000"/>
                <w:sz w:val="22"/>
                <w:szCs w:val="22"/>
              </w:rPr>
              <w:t xml:space="preserve">ОСТ, </w:t>
            </w:r>
            <w:r w:rsidRPr="0088580F">
              <w:rPr>
                <w:rFonts w:eastAsia="Arial Unicode MS"/>
                <w:color w:val="000000"/>
                <w:sz w:val="22"/>
                <w:szCs w:val="22"/>
              </w:rPr>
              <w:t>ТУ</w:t>
            </w:r>
            <w:r w:rsidR="004F2D7B">
              <w:rPr>
                <w:rFonts w:eastAsia="Arial Unicode MS"/>
                <w:color w:val="000000"/>
                <w:sz w:val="22"/>
                <w:szCs w:val="22"/>
              </w:rPr>
              <w:t>).</w:t>
            </w:r>
          </w:p>
        </w:tc>
      </w:tr>
      <w:tr w:rsidR="00A077F7" w:rsidRPr="0088580F" w:rsidTr="0088580F">
        <w:trPr>
          <w:cantSplit/>
          <w:trHeight w:val="717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 w:rsidP="0088580F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</w:t>
            </w:r>
            <w:r w:rsidR="006D067F" w:rsidRPr="0088580F">
              <w:rPr>
                <w:color w:val="000000"/>
                <w:sz w:val="22"/>
                <w:szCs w:val="22"/>
              </w:rPr>
              <w:t>.</w:t>
            </w:r>
            <w:r w:rsidR="0088580F" w:rsidRPr="0088580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 w:rsidP="004C261C">
            <w:pPr>
              <w:ind w:right="-108"/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>Техническая отчетность – экспертные заключения, отчеты по результатам исследований, аналитические документы.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1B3413" w:rsidRPr="0088580F" w:rsidRDefault="00A077F7" w:rsidP="0097351A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 xml:space="preserve">В процессе выполнения работ </w:t>
            </w:r>
            <w:r w:rsidR="00E739EE">
              <w:rPr>
                <w:sz w:val="22"/>
                <w:szCs w:val="22"/>
              </w:rPr>
              <w:t>Субподрядчик</w:t>
            </w:r>
            <w:r w:rsidRPr="0088580F">
              <w:rPr>
                <w:sz w:val="22"/>
                <w:szCs w:val="22"/>
              </w:rPr>
              <w:t xml:space="preserve"> обяза</w:t>
            </w:r>
            <w:r w:rsidR="0088580F" w:rsidRPr="0088580F">
              <w:rPr>
                <w:sz w:val="22"/>
                <w:szCs w:val="22"/>
              </w:rPr>
              <w:t xml:space="preserve">н предоставлять </w:t>
            </w:r>
            <w:r w:rsidR="00E739EE">
              <w:rPr>
                <w:sz w:val="22"/>
                <w:szCs w:val="22"/>
              </w:rPr>
              <w:t>Генподрядчик</w:t>
            </w:r>
            <w:r w:rsidR="0088580F" w:rsidRPr="0088580F">
              <w:rPr>
                <w:sz w:val="22"/>
                <w:szCs w:val="22"/>
              </w:rPr>
              <w:t xml:space="preserve">у ТД в </w:t>
            </w:r>
            <w:r w:rsidRPr="0088580F">
              <w:rPr>
                <w:sz w:val="22"/>
                <w:szCs w:val="22"/>
              </w:rPr>
              <w:t xml:space="preserve">соответствии </w:t>
            </w:r>
            <w:r w:rsidR="0088580F" w:rsidRPr="0088580F">
              <w:rPr>
                <w:sz w:val="22"/>
                <w:szCs w:val="22"/>
              </w:rPr>
              <w:t xml:space="preserve">с </w:t>
            </w:r>
            <w:r w:rsidRPr="0088580F">
              <w:rPr>
                <w:sz w:val="22"/>
                <w:szCs w:val="22"/>
              </w:rPr>
              <w:t xml:space="preserve">СО 34.04.181-2003. </w:t>
            </w:r>
          </w:p>
          <w:p w:rsidR="00A077F7" w:rsidRPr="004F2D7B" w:rsidRDefault="001B3413" w:rsidP="004F2D7B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>Исполнительную документацию</w:t>
            </w:r>
            <w:r w:rsidR="00A077F7" w:rsidRPr="0088580F">
              <w:rPr>
                <w:sz w:val="22"/>
                <w:szCs w:val="22"/>
              </w:rPr>
              <w:t xml:space="preserve"> </w:t>
            </w:r>
            <w:r w:rsidR="002D1F1C" w:rsidRPr="0088580F">
              <w:rPr>
                <w:sz w:val="22"/>
                <w:szCs w:val="22"/>
              </w:rPr>
              <w:t>на каждый вид работ.</w:t>
            </w:r>
          </w:p>
        </w:tc>
      </w:tr>
      <w:tr w:rsidR="00A077F7" w:rsidRPr="0088580F" w:rsidTr="0088580F">
        <w:trPr>
          <w:cantSplit/>
          <w:trHeight w:val="717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 w:rsidP="0088580F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2.</w:t>
            </w:r>
            <w:r w:rsidR="0088580F" w:rsidRPr="0088580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rFonts w:eastAsia="Arial Unicode MS"/>
                <w:color w:val="000000"/>
                <w:sz w:val="22"/>
                <w:szCs w:val="22"/>
              </w:rPr>
              <w:t xml:space="preserve">Технический контроль за процессом ремонта.  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A077F7" w:rsidP="0097351A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 xml:space="preserve">1. </w:t>
            </w:r>
            <w:r w:rsidR="00E739EE">
              <w:rPr>
                <w:sz w:val="22"/>
                <w:szCs w:val="22"/>
              </w:rPr>
              <w:t>Субподрядчик</w:t>
            </w:r>
            <w:r w:rsidRPr="0088580F">
              <w:rPr>
                <w:sz w:val="22"/>
                <w:szCs w:val="22"/>
              </w:rPr>
              <w:t xml:space="preserve"> обязан представить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>у документы, удостоверяющие качество применяемых материалов (Разрешения на применение, Сертификаты соответствия, ТУ, паспорта), отвечающие требованиям НД и ТД с учетом их транспортировки, хранения, упаковки.</w:t>
            </w:r>
          </w:p>
          <w:p w:rsidR="00A077F7" w:rsidRPr="0088580F" w:rsidRDefault="00A077F7" w:rsidP="0097351A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 xml:space="preserve">2. В процессе ремонта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 xml:space="preserve"> осуществляет комиссионную приемку из ремонта узлов и оборудования, входящего в состав установки. </w:t>
            </w:r>
          </w:p>
          <w:p w:rsidR="00A077F7" w:rsidRPr="0088580F" w:rsidRDefault="00A077F7" w:rsidP="0097351A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 xml:space="preserve">3.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>, при необходимости, осуществляет приемку выполненных работ с привлечением независимого эксперта или специализированной организации.</w:t>
            </w:r>
          </w:p>
          <w:p w:rsidR="001814AE" w:rsidRPr="0088580F" w:rsidRDefault="00A077F7" w:rsidP="0097351A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>4. В случае</w:t>
            </w:r>
            <w:r w:rsidR="00982B54" w:rsidRPr="0088580F">
              <w:rPr>
                <w:sz w:val="22"/>
                <w:szCs w:val="22"/>
              </w:rPr>
              <w:t xml:space="preserve"> </w:t>
            </w:r>
            <w:r w:rsidR="001669CB" w:rsidRPr="0088580F">
              <w:rPr>
                <w:sz w:val="22"/>
                <w:szCs w:val="22"/>
              </w:rPr>
              <w:t xml:space="preserve">уточнения </w:t>
            </w:r>
            <w:r w:rsidRPr="0088580F">
              <w:rPr>
                <w:sz w:val="22"/>
                <w:szCs w:val="22"/>
              </w:rPr>
              <w:t xml:space="preserve">объемов работ по результатам дефектации оборудования </w:t>
            </w:r>
            <w:r w:rsidR="007242E4" w:rsidRPr="0088580F">
              <w:rPr>
                <w:sz w:val="22"/>
                <w:szCs w:val="22"/>
              </w:rPr>
              <w:t xml:space="preserve">с </w:t>
            </w:r>
            <w:r w:rsidRPr="0088580F">
              <w:rPr>
                <w:sz w:val="22"/>
                <w:szCs w:val="22"/>
              </w:rPr>
              <w:t>исполнител</w:t>
            </w:r>
            <w:r w:rsidR="007242E4" w:rsidRPr="0088580F">
              <w:rPr>
                <w:sz w:val="22"/>
                <w:szCs w:val="22"/>
              </w:rPr>
              <w:t>ем</w:t>
            </w:r>
            <w:r w:rsidRPr="0088580F">
              <w:rPr>
                <w:sz w:val="22"/>
                <w:szCs w:val="22"/>
              </w:rPr>
              <w:t xml:space="preserve"> Работ</w:t>
            </w:r>
            <w:r w:rsidR="007242E4" w:rsidRPr="0088580F">
              <w:rPr>
                <w:sz w:val="22"/>
                <w:szCs w:val="22"/>
              </w:rPr>
              <w:t xml:space="preserve"> может быть заключено дополнительное соглашение на данный дополнительный объем работ</w:t>
            </w:r>
            <w:r w:rsidRPr="0088580F">
              <w:rPr>
                <w:sz w:val="22"/>
                <w:szCs w:val="22"/>
              </w:rPr>
              <w:t>.</w:t>
            </w:r>
          </w:p>
        </w:tc>
      </w:tr>
      <w:tr w:rsidR="00A077F7" w:rsidRPr="0088580F" w:rsidTr="0088580F">
        <w:trPr>
          <w:cantSplit/>
          <w:trHeight w:val="717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6D067F" w:rsidP="0088580F">
            <w:pPr>
              <w:jc w:val="center"/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2.</w:t>
            </w:r>
            <w:r w:rsidR="0088580F" w:rsidRPr="0088580F">
              <w:rPr>
                <w:color w:val="000000"/>
                <w:sz w:val="22"/>
                <w:szCs w:val="22"/>
              </w:rPr>
              <w:t>5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Организация временного участка ремонтной организации на электростанции.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814AE" w:rsidRPr="0088580F" w:rsidRDefault="00E739EE" w:rsidP="004F2D7B">
            <w:pPr>
              <w:pStyle w:val="2"/>
              <w:spacing w:after="0" w:line="240" w:lineRule="auto"/>
              <w:ind w:left="47"/>
              <w:jc w:val="both"/>
              <w:rPr>
                <w:rFonts w:eastAsia="Arial Unicode MS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обязан согласовать с </w:t>
            </w:r>
            <w:r>
              <w:rPr>
                <w:color w:val="000000"/>
                <w:sz w:val="22"/>
                <w:szCs w:val="22"/>
              </w:rPr>
              <w:t>Генподрядчик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ом размещение персонала и оборудования на территории </w:t>
            </w:r>
            <w:r w:rsidR="0088580F" w:rsidRPr="0088580F">
              <w:rPr>
                <w:color w:val="000000"/>
                <w:sz w:val="22"/>
                <w:szCs w:val="22"/>
              </w:rPr>
              <w:t>котельной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(цеха). </w:t>
            </w:r>
            <w:r>
              <w:rPr>
                <w:color w:val="000000"/>
                <w:sz w:val="22"/>
                <w:szCs w:val="22"/>
              </w:rPr>
              <w:t>Субподрядчик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должен предоставить </w:t>
            </w:r>
            <w:r>
              <w:rPr>
                <w:color w:val="000000"/>
                <w:sz w:val="22"/>
                <w:szCs w:val="22"/>
              </w:rPr>
              <w:t>Генподрядчик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у список своего персонала, грузовых машин, оборудования и инструмента для оформления пропусков на проход (проезд) на территорию </w:t>
            </w:r>
            <w:r>
              <w:rPr>
                <w:color w:val="000000"/>
                <w:sz w:val="22"/>
                <w:szCs w:val="22"/>
              </w:rPr>
              <w:t>Генподрядчик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а. </w:t>
            </w:r>
            <w:r>
              <w:rPr>
                <w:color w:val="000000"/>
                <w:sz w:val="22"/>
                <w:szCs w:val="22"/>
              </w:rPr>
              <w:t>Генподрядчик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предоставляет </w:t>
            </w:r>
            <w:r>
              <w:rPr>
                <w:color w:val="000000"/>
                <w:sz w:val="22"/>
                <w:szCs w:val="22"/>
              </w:rPr>
              <w:t>Субподрядчик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у помещения под численный состав с размещением и подключением оборудования </w:t>
            </w:r>
            <w:r>
              <w:rPr>
                <w:color w:val="000000"/>
                <w:sz w:val="22"/>
                <w:szCs w:val="22"/>
              </w:rPr>
              <w:t>Субподрядчик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а, мастерские или складские помещения. </w:t>
            </w:r>
            <w:r>
              <w:rPr>
                <w:color w:val="000000"/>
                <w:sz w:val="22"/>
                <w:szCs w:val="22"/>
              </w:rPr>
              <w:t>Субподрядчик</w:t>
            </w:r>
            <w:r w:rsidR="00A077F7" w:rsidRPr="0088580F">
              <w:rPr>
                <w:color w:val="000000"/>
                <w:sz w:val="22"/>
                <w:szCs w:val="22"/>
              </w:rPr>
              <w:t xml:space="preserve"> назначает ответственное лицо на время выполнения работ с целью оперативного взаимодействия с </w:t>
            </w:r>
            <w:r>
              <w:rPr>
                <w:color w:val="000000"/>
                <w:sz w:val="22"/>
                <w:szCs w:val="22"/>
              </w:rPr>
              <w:t>Генподрядчик</w:t>
            </w:r>
            <w:r w:rsidR="00A077F7" w:rsidRPr="0088580F">
              <w:rPr>
                <w:color w:val="000000"/>
                <w:sz w:val="22"/>
                <w:szCs w:val="22"/>
              </w:rPr>
              <w:t>ом.</w:t>
            </w:r>
          </w:p>
        </w:tc>
      </w:tr>
      <w:tr w:rsidR="00A077F7" w:rsidRPr="0088580F" w:rsidTr="0088580F">
        <w:trPr>
          <w:cantSplit/>
          <w:trHeight w:val="717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6D067F" w:rsidP="0088580F">
            <w:pPr>
              <w:jc w:val="center"/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2.</w:t>
            </w:r>
            <w:r w:rsidR="0088580F" w:rsidRPr="0088580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rFonts w:eastAsia="Arial Unicode MS"/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Качественно-количественный состав подрядной организации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1814AE" w:rsidRPr="0088580F" w:rsidRDefault="00A077F7" w:rsidP="0097351A">
            <w:pPr>
              <w:tabs>
                <w:tab w:val="left" w:pos="12736"/>
              </w:tabs>
              <w:ind w:left="47" w:right="-161"/>
              <w:contextualSpacing/>
              <w:jc w:val="both"/>
            </w:pPr>
            <w:r w:rsidRPr="0088580F">
              <w:rPr>
                <w:sz w:val="22"/>
                <w:szCs w:val="22"/>
              </w:rPr>
              <w:t xml:space="preserve">Все работы должны проводиться рабочими, имеющими квалификационный разряд, рекомендованный ЕТКС для данного вида работ. </w:t>
            </w:r>
            <w:r w:rsidR="00E739EE">
              <w:rPr>
                <w:sz w:val="22"/>
                <w:szCs w:val="22"/>
              </w:rPr>
              <w:t>Субподрядчик</w:t>
            </w:r>
            <w:r w:rsidRPr="0088580F">
              <w:rPr>
                <w:sz w:val="22"/>
                <w:szCs w:val="22"/>
              </w:rPr>
              <w:t xml:space="preserve"> обязан представить списки персонала с указанием его квалификации и необходимой численности под выполняемый объем работ.</w:t>
            </w:r>
          </w:p>
        </w:tc>
      </w:tr>
      <w:tr w:rsidR="00A077F7" w:rsidRPr="0088580F" w:rsidTr="0088580F">
        <w:trPr>
          <w:cantSplit/>
          <w:trHeight w:val="717"/>
        </w:trPr>
        <w:tc>
          <w:tcPr>
            <w:tcW w:w="175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A077F7" w:rsidRPr="0088580F" w:rsidRDefault="00A077F7" w:rsidP="0088580F">
            <w:pPr>
              <w:jc w:val="center"/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lastRenderedPageBreak/>
              <w:t>2.</w:t>
            </w:r>
            <w:r w:rsidR="0088580F" w:rsidRPr="0088580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22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A077F7" w:rsidRPr="0088580F" w:rsidRDefault="00A077F7">
            <w:pPr>
              <w:rPr>
                <w:color w:val="000000"/>
              </w:rPr>
            </w:pPr>
            <w:r w:rsidRPr="0088580F">
              <w:rPr>
                <w:color w:val="000000"/>
                <w:sz w:val="22"/>
                <w:szCs w:val="22"/>
              </w:rPr>
              <w:t>Условия окончания работ, подконтрольная эксплуатация</w:t>
            </w:r>
          </w:p>
        </w:tc>
        <w:tc>
          <w:tcPr>
            <w:tcW w:w="400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Default="00E739EE" w:rsidP="0097351A">
            <w:pPr>
              <w:ind w:left="47"/>
              <w:jc w:val="both"/>
            </w:pPr>
            <w:r>
              <w:rPr>
                <w:sz w:val="22"/>
                <w:szCs w:val="22"/>
              </w:rPr>
              <w:t>Субподрядчик</w:t>
            </w:r>
            <w:r w:rsidR="00A077F7" w:rsidRPr="0088580F">
              <w:rPr>
                <w:sz w:val="22"/>
                <w:szCs w:val="22"/>
              </w:rPr>
              <w:t xml:space="preserve"> обязан сдать объект в эксплуатацию после выполнения работ, оформления всей отчетной документации и, при необходимости, согласования ее с надзорными органами.</w:t>
            </w:r>
            <w:r w:rsidR="00982B54" w:rsidRPr="0088580F">
              <w:rPr>
                <w:sz w:val="22"/>
                <w:szCs w:val="22"/>
              </w:rPr>
              <w:t xml:space="preserve"> </w:t>
            </w:r>
            <w:r w:rsidR="00A077F7" w:rsidRPr="0088580F">
              <w:rPr>
                <w:sz w:val="22"/>
                <w:szCs w:val="22"/>
              </w:rPr>
              <w:t xml:space="preserve">Техническая документация предоставляется </w:t>
            </w:r>
            <w:r>
              <w:rPr>
                <w:sz w:val="22"/>
                <w:szCs w:val="22"/>
              </w:rPr>
              <w:t>Генподрядчик</w:t>
            </w:r>
            <w:r w:rsidR="00A077F7" w:rsidRPr="0088580F">
              <w:rPr>
                <w:sz w:val="22"/>
                <w:szCs w:val="22"/>
              </w:rPr>
              <w:t xml:space="preserve">у в соответствии с требованиями СО 34.04.181-2003 «Правила организации технического обслуживания и ремонта оборудования, зданий и сооружений электростанций и сетей». В случае несоответствия характеристик оборудования, (установки), вышедшей из ремонта, паспортным данным и иным действующим в отрасли нормативным документам </w:t>
            </w:r>
            <w:r>
              <w:rPr>
                <w:sz w:val="22"/>
                <w:szCs w:val="22"/>
              </w:rPr>
              <w:t>Субподрядчик</w:t>
            </w:r>
            <w:r w:rsidR="00A077F7" w:rsidRPr="0088580F">
              <w:rPr>
                <w:sz w:val="22"/>
                <w:szCs w:val="22"/>
              </w:rPr>
              <w:t xml:space="preserve"> должен за свой счет и в согласованные с </w:t>
            </w:r>
            <w:r>
              <w:rPr>
                <w:sz w:val="22"/>
                <w:szCs w:val="22"/>
              </w:rPr>
              <w:t>Генподрядчик</w:t>
            </w:r>
            <w:r w:rsidR="00A077F7" w:rsidRPr="0088580F">
              <w:rPr>
                <w:sz w:val="22"/>
                <w:szCs w:val="22"/>
              </w:rPr>
              <w:t>ом сроки устранить замечания.</w:t>
            </w:r>
            <w:r w:rsidR="00982B54" w:rsidRPr="0088580F">
              <w:rPr>
                <w:sz w:val="22"/>
                <w:szCs w:val="22"/>
              </w:rPr>
              <w:t xml:space="preserve"> </w:t>
            </w:r>
            <w:r w:rsidR="00A077F7" w:rsidRPr="0088580F">
              <w:rPr>
                <w:sz w:val="22"/>
                <w:szCs w:val="22"/>
              </w:rPr>
              <w:t>По окончании работ оборудование проходит процедуру окончательной приемки в сроки, указанные в графике производства работ. Закрывается наряд на безопасное производство работ и проводится комплекс предпусковых и пусковых операций. Оборудование считается принятым из ремонта, если оно прошло при</w:t>
            </w:r>
            <w:r w:rsidR="00C454E4">
              <w:rPr>
                <w:sz w:val="22"/>
                <w:szCs w:val="22"/>
              </w:rPr>
              <w:t>ё</w:t>
            </w:r>
            <w:r w:rsidR="00A077F7" w:rsidRPr="0088580F">
              <w:rPr>
                <w:sz w:val="22"/>
                <w:szCs w:val="22"/>
              </w:rPr>
              <w:t>мо</w:t>
            </w:r>
            <w:r w:rsidR="00C454E4">
              <w:rPr>
                <w:sz w:val="22"/>
                <w:szCs w:val="22"/>
              </w:rPr>
              <w:t>-</w:t>
            </w:r>
            <w:r w:rsidR="00A077F7" w:rsidRPr="0088580F">
              <w:rPr>
                <w:sz w:val="22"/>
                <w:szCs w:val="22"/>
              </w:rPr>
              <w:t>сдаточные испытания</w:t>
            </w:r>
            <w:r w:rsidR="008A4720" w:rsidRPr="0088580F">
              <w:rPr>
                <w:sz w:val="22"/>
                <w:szCs w:val="22"/>
              </w:rPr>
              <w:t xml:space="preserve"> в течении</w:t>
            </w:r>
            <w:r w:rsidR="00A077F7" w:rsidRPr="0088580F">
              <w:rPr>
                <w:sz w:val="22"/>
                <w:szCs w:val="22"/>
              </w:rPr>
              <w:t xml:space="preserve"> 48 часов при условии нормальной и непрерывной работы установки на основном топливе с номинальной нагрузк</w:t>
            </w:r>
            <w:r w:rsidR="008A4720" w:rsidRPr="0088580F">
              <w:rPr>
                <w:sz w:val="22"/>
                <w:szCs w:val="22"/>
              </w:rPr>
              <w:t>ой</w:t>
            </w:r>
            <w:r w:rsidR="00C454E4">
              <w:rPr>
                <w:sz w:val="22"/>
                <w:szCs w:val="22"/>
              </w:rPr>
              <w:t>.</w:t>
            </w:r>
          </w:p>
          <w:p w:rsidR="00C454E4" w:rsidRPr="0088580F" w:rsidRDefault="00C454E4" w:rsidP="0097351A">
            <w:pPr>
              <w:ind w:left="47"/>
              <w:jc w:val="both"/>
            </w:pPr>
            <w:r>
              <w:rPr>
                <w:sz w:val="22"/>
                <w:szCs w:val="22"/>
              </w:rPr>
              <w:t>После окончания приёмо-сдаточных испытаний начинается подконтрольная эксплуатация отремонтированного оборудования, которая завершается через 30 календарных дней с момента включения оборудования под нагрузку. По результатам подконтрольной эксплуатации заполняются ведомости параметров технического состояния оборудования.</w:t>
            </w:r>
          </w:p>
          <w:p w:rsidR="00C454E4" w:rsidRPr="00C454E4" w:rsidRDefault="00A077F7" w:rsidP="00C454E4">
            <w:pPr>
              <w:ind w:left="47"/>
              <w:jc w:val="both"/>
            </w:pPr>
            <w:r w:rsidRPr="0088580F">
              <w:rPr>
                <w:sz w:val="22"/>
                <w:szCs w:val="22"/>
              </w:rPr>
              <w:t xml:space="preserve">Если в течение приемо-сдаточных испытаний будут обнаружены дефекты, препятствующие работе оборудования с номинальной нагрузкой, или обнаружены дефекты, требующие в соответствии с ПТЭ или инструкции по эксплуатации немедленного останова, то ремонт считается незаконченным до устранения этих дефектов и повторного проведения приемо-сдаточных испытаний. Если эти дефекты являются результатом некачественно выполненных </w:t>
            </w:r>
            <w:r w:rsidR="00E739EE">
              <w:rPr>
                <w:sz w:val="22"/>
                <w:szCs w:val="22"/>
              </w:rPr>
              <w:t>Субподрядчик</w:t>
            </w:r>
            <w:r w:rsidRPr="0088580F">
              <w:rPr>
                <w:sz w:val="22"/>
                <w:szCs w:val="22"/>
              </w:rPr>
              <w:t xml:space="preserve">ом работ, то их устранение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 xml:space="preserve">ом не оплачивается. При этом обнаруженные дефекты устраняются </w:t>
            </w:r>
            <w:r w:rsidR="00E739EE">
              <w:rPr>
                <w:sz w:val="22"/>
                <w:szCs w:val="22"/>
              </w:rPr>
              <w:t>Субподрядчик</w:t>
            </w:r>
            <w:r w:rsidRPr="0088580F">
              <w:rPr>
                <w:sz w:val="22"/>
                <w:szCs w:val="22"/>
              </w:rPr>
              <w:t xml:space="preserve">ом в согласованные с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>ом сроки.</w:t>
            </w:r>
          </w:p>
        </w:tc>
      </w:tr>
    </w:tbl>
    <w:p w:rsidR="00F1132C" w:rsidRPr="0088580F" w:rsidRDefault="00F1132C" w:rsidP="00A077F7">
      <w:pPr>
        <w:tabs>
          <w:tab w:val="left" w:pos="1548"/>
          <w:tab w:val="left" w:pos="5508"/>
        </w:tabs>
        <w:ind w:left="720"/>
        <w:rPr>
          <w:b/>
          <w:bCs/>
          <w:color w:val="000000"/>
          <w:sz w:val="22"/>
          <w:szCs w:val="22"/>
        </w:rPr>
      </w:pPr>
    </w:p>
    <w:p w:rsidR="00A077F7" w:rsidRPr="0097351A" w:rsidRDefault="00A077F7" w:rsidP="0097351A">
      <w:pPr>
        <w:pStyle w:val="1"/>
        <w:ind w:left="360"/>
        <w:jc w:val="both"/>
        <w:rPr>
          <w:bCs w:val="0"/>
          <w:color w:val="000000"/>
          <w:sz w:val="24"/>
        </w:rPr>
      </w:pPr>
      <w:r w:rsidRPr="0097351A">
        <w:rPr>
          <w:bCs w:val="0"/>
          <w:color w:val="000000"/>
          <w:sz w:val="24"/>
        </w:rPr>
        <w:t xml:space="preserve">3.Гарантийные обязательства </w:t>
      </w:r>
    </w:p>
    <w:tbl>
      <w:tblPr>
        <w:tblW w:w="485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2529"/>
        <w:gridCol w:w="12478"/>
      </w:tblGrid>
      <w:tr w:rsidR="00A077F7" w:rsidRPr="0088580F" w:rsidTr="0006701E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D311B1">
            <w:r w:rsidRPr="0088580F">
              <w:rPr>
                <w:sz w:val="22"/>
                <w:szCs w:val="22"/>
              </w:rPr>
              <w:t>3</w:t>
            </w:r>
            <w:r w:rsidR="00A077F7" w:rsidRPr="0088580F">
              <w:rPr>
                <w:sz w:val="22"/>
                <w:szCs w:val="22"/>
              </w:rPr>
              <w:t>.1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A077F7">
            <w:r w:rsidRPr="0088580F">
              <w:rPr>
                <w:sz w:val="22"/>
                <w:szCs w:val="22"/>
              </w:rPr>
              <w:t>Необходимость предоставления  гарантии</w:t>
            </w:r>
          </w:p>
        </w:tc>
        <w:tc>
          <w:tcPr>
            <w:tcW w:w="4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7F7" w:rsidRPr="0088580F" w:rsidRDefault="00E739EE" w:rsidP="0006701E">
            <w:pPr>
              <w:ind w:left="34"/>
              <w:rPr>
                <w:color w:val="000000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A077F7" w:rsidRPr="0088580F">
              <w:rPr>
                <w:sz w:val="22"/>
                <w:szCs w:val="22"/>
              </w:rPr>
              <w:t xml:space="preserve"> обязан предоставить гарантию на выполненные работы со дня подписания Актов приемки</w:t>
            </w:r>
            <w:r w:rsidR="00C454E4" w:rsidRPr="00C454E4">
              <w:rPr>
                <w:sz w:val="22"/>
                <w:szCs w:val="22"/>
              </w:rPr>
              <w:t xml:space="preserve"> </w:t>
            </w:r>
            <w:r w:rsidR="00C454E4">
              <w:rPr>
                <w:sz w:val="22"/>
                <w:szCs w:val="22"/>
              </w:rPr>
              <w:t>из ремонта</w:t>
            </w:r>
            <w:r w:rsidR="00A077F7" w:rsidRPr="0088580F">
              <w:rPr>
                <w:sz w:val="22"/>
                <w:szCs w:val="22"/>
              </w:rPr>
              <w:t>.</w:t>
            </w:r>
          </w:p>
        </w:tc>
      </w:tr>
      <w:tr w:rsidR="00A077F7" w:rsidRPr="0088580F" w:rsidTr="00E806B6"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D311B1">
            <w:r w:rsidRPr="0088580F">
              <w:rPr>
                <w:sz w:val="22"/>
                <w:szCs w:val="22"/>
              </w:rPr>
              <w:t>3</w:t>
            </w:r>
            <w:r w:rsidR="00A077F7" w:rsidRPr="0088580F">
              <w:rPr>
                <w:sz w:val="22"/>
                <w:szCs w:val="22"/>
              </w:rPr>
              <w:t>.2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A077F7">
            <w:r w:rsidRPr="0088580F">
              <w:rPr>
                <w:sz w:val="22"/>
                <w:szCs w:val="22"/>
              </w:rPr>
              <w:t>Гарантийный срок.</w:t>
            </w:r>
          </w:p>
        </w:tc>
        <w:tc>
          <w:tcPr>
            <w:tcW w:w="4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7F7" w:rsidRPr="0088580F" w:rsidRDefault="00A077F7" w:rsidP="0006701E">
            <w:pPr>
              <w:ind w:left="34"/>
            </w:pPr>
            <w:r w:rsidRPr="0088580F">
              <w:rPr>
                <w:sz w:val="22"/>
                <w:szCs w:val="22"/>
              </w:rPr>
              <w:t xml:space="preserve">1.Гарантийный срок на выполненные работы должен </w:t>
            </w:r>
            <w:r w:rsidRPr="0088580F">
              <w:rPr>
                <w:color w:val="000000"/>
                <w:sz w:val="22"/>
                <w:szCs w:val="22"/>
              </w:rPr>
              <w:t xml:space="preserve">составлять </w:t>
            </w:r>
            <w:r w:rsidRPr="0088580F">
              <w:rPr>
                <w:sz w:val="22"/>
                <w:szCs w:val="22"/>
              </w:rPr>
              <w:t>24 м</w:t>
            </w:r>
            <w:r w:rsidRPr="0088580F">
              <w:rPr>
                <w:color w:val="000000"/>
                <w:sz w:val="22"/>
                <w:szCs w:val="22"/>
              </w:rPr>
              <w:t>есяца</w:t>
            </w:r>
            <w:r w:rsidRPr="0088580F">
              <w:rPr>
                <w:sz w:val="22"/>
                <w:szCs w:val="22"/>
              </w:rPr>
              <w:t xml:space="preserve"> с момента включения под нагрузку при условии соблюдения </w:t>
            </w:r>
            <w:r w:rsidR="00E739EE">
              <w:rPr>
                <w:sz w:val="22"/>
                <w:szCs w:val="22"/>
              </w:rPr>
              <w:t>Генподрядчик</w:t>
            </w:r>
            <w:r w:rsidRPr="0088580F">
              <w:rPr>
                <w:sz w:val="22"/>
                <w:szCs w:val="22"/>
              </w:rPr>
              <w:t>ом требований инструкции эксплуатации</w:t>
            </w:r>
            <w:r w:rsidRPr="0088580F">
              <w:rPr>
                <w:bCs/>
                <w:sz w:val="22"/>
                <w:szCs w:val="22"/>
              </w:rPr>
              <w:t xml:space="preserve"> установки</w:t>
            </w:r>
            <w:r w:rsidRPr="0088580F">
              <w:rPr>
                <w:sz w:val="22"/>
                <w:szCs w:val="22"/>
              </w:rPr>
              <w:t>.</w:t>
            </w:r>
          </w:p>
          <w:p w:rsidR="00A077F7" w:rsidRPr="0088580F" w:rsidRDefault="00A077F7" w:rsidP="0006701E">
            <w:pPr>
              <w:ind w:left="34"/>
            </w:pPr>
            <w:r w:rsidRPr="0088580F">
              <w:rPr>
                <w:sz w:val="22"/>
                <w:szCs w:val="22"/>
              </w:rPr>
              <w:t>2. Объем гарантий включает:</w:t>
            </w:r>
          </w:p>
          <w:p w:rsidR="00A077F7" w:rsidRPr="0088580F" w:rsidRDefault="0088580F" w:rsidP="0006701E">
            <w:pPr>
              <w:ind w:left="34"/>
            </w:pPr>
            <w:r>
              <w:rPr>
                <w:sz w:val="22"/>
                <w:szCs w:val="22"/>
              </w:rPr>
              <w:t>а) надлежащее качество</w:t>
            </w:r>
            <w:r w:rsidR="00A077F7" w:rsidRPr="0088580F">
              <w:rPr>
                <w:sz w:val="22"/>
                <w:szCs w:val="22"/>
              </w:rPr>
              <w:t xml:space="preserve"> используемых материалов, </w:t>
            </w:r>
            <w:r>
              <w:rPr>
                <w:sz w:val="22"/>
                <w:szCs w:val="22"/>
              </w:rPr>
              <w:t>конструкций, изделий</w:t>
            </w:r>
            <w:r w:rsidR="00A077F7" w:rsidRPr="0088580F">
              <w:rPr>
                <w:sz w:val="22"/>
                <w:szCs w:val="22"/>
              </w:rPr>
              <w:t xml:space="preserve"> и оборудования, соответствие их требованиям технической части, в т.ч. проектно-сметной документации, спецификациям, действующему законодательству РФ,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      </w:r>
          </w:p>
          <w:p w:rsidR="00A077F7" w:rsidRPr="0088580F" w:rsidRDefault="00A077F7" w:rsidP="0006701E">
            <w:pPr>
              <w:ind w:left="34"/>
            </w:pPr>
            <w:r w:rsidRPr="0088580F">
              <w:rPr>
                <w:sz w:val="22"/>
                <w:szCs w:val="22"/>
              </w:rPr>
              <w:t xml:space="preserve">б) качество выполнения всех работ в соответствии с техническим заданием и действующим законодательством РФ, строительными нормами и </w:t>
            </w:r>
            <w:r w:rsidR="00561A18" w:rsidRPr="0088580F">
              <w:rPr>
                <w:sz w:val="22"/>
                <w:szCs w:val="22"/>
              </w:rPr>
              <w:t>правилами,</w:t>
            </w:r>
            <w:r w:rsidRPr="0088580F">
              <w:rPr>
                <w:sz w:val="22"/>
                <w:szCs w:val="22"/>
              </w:rPr>
              <w:t xml:space="preserve"> и иными нормативными правовыми актами РФ;</w:t>
            </w:r>
          </w:p>
          <w:p w:rsidR="00A077F7" w:rsidRPr="0088580F" w:rsidRDefault="00A077F7" w:rsidP="0006701E">
            <w:pPr>
              <w:ind w:left="34"/>
            </w:pPr>
            <w:r w:rsidRPr="0088580F">
              <w:rPr>
                <w:sz w:val="22"/>
                <w:szCs w:val="22"/>
              </w:rPr>
              <w:t>в) бесперебойное функционирование всех инженерных систем и оборудования при эксплуатации объекта (в случае если выполнение работ по контракту предусматривало воздействие на такие системы или оборудование, либо работы производилось в отношении таких систем и оборудования);</w:t>
            </w:r>
          </w:p>
          <w:p w:rsidR="00A077F7" w:rsidRPr="0088580F" w:rsidRDefault="00A077F7" w:rsidP="0006701E">
            <w:pPr>
              <w:ind w:left="34"/>
            </w:pPr>
            <w:r w:rsidRPr="0088580F">
              <w:rPr>
                <w:sz w:val="22"/>
                <w:szCs w:val="22"/>
              </w:rPr>
              <w:t>г) устранение всех недостатков и дефектов, выявленных в гарантийный период в срок, оговоренный сторонами.</w:t>
            </w:r>
          </w:p>
        </w:tc>
      </w:tr>
    </w:tbl>
    <w:p w:rsidR="00A077F7" w:rsidRDefault="00A077F7" w:rsidP="00A077F7">
      <w:pPr>
        <w:pStyle w:val="a4"/>
        <w:spacing w:line="276" w:lineRule="auto"/>
        <w:rPr>
          <w:sz w:val="22"/>
          <w:szCs w:val="22"/>
        </w:rPr>
      </w:pPr>
    </w:p>
    <w:tbl>
      <w:tblPr>
        <w:tblStyle w:val="ac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3"/>
        <w:gridCol w:w="3946"/>
        <w:gridCol w:w="4369"/>
      </w:tblGrid>
      <w:tr w:rsidR="0097351A" w:rsidTr="00561A18">
        <w:trPr>
          <w:trHeight w:val="581"/>
        </w:trPr>
        <w:tc>
          <w:tcPr>
            <w:tcW w:w="7153" w:type="dxa"/>
            <w:vAlign w:val="bottom"/>
          </w:tcPr>
          <w:p w:rsidR="0097351A" w:rsidRDefault="00926486" w:rsidP="0006701E">
            <w:pPr>
              <w:pStyle w:val="a4"/>
              <w:spacing w:line="276" w:lineRule="auto"/>
              <w:ind w:left="1272"/>
            </w:pPr>
            <w:r>
              <w:t>Начальник СМУ</w:t>
            </w:r>
          </w:p>
        </w:tc>
        <w:tc>
          <w:tcPr>
            <w:tcW w:w="3946" w:type="dxa"/>
            <w:vAlign w:val="bottom"/>
          </w:tcPr>
          <w:p w:rsidR="0097351A" w:rsidRDefault="0097351A" w:rsidP="0097351A">
            <w:pPr>
              <w:pStyle w:val="a4"/>
              <w:spacing w:line="276" w:lineRule="auto"/>
            </w:pPr>
          </w:p>
        </w:tc>
        <w:tc>
          <w:tcPr>
            <w:tcW w:w="4369" w:type="dxa"/>
            <w:vAlign w:val="bottom"/>
          </w:tcPr>
          <w:p w:rsidR="0097351A" w:rsidRDefault="00926486" w:rsidP="0097351A">
            <w:pPr>
              <w:pStyle w:val="a4"/>
              <w:spacing w:line="276" w:lineRule="auto"/>
            </w:pPr>
            <w:r>
              <w:t>Е.В. Герасимов</w:t>
            </w:r>
          </w:p>
        </w:tc>
      </w:tr>
    </w:tbl>
    <w:p w:rsidR="00A077F7" w:rsidRPr="00821ED1" w:rsidRDefault="00A077F7" w:rsidP="00A077F7">
      <w:pPr>
        <w:sectPr w:rsidR="00A077F7" w:rsidRPr="00821ED1" w:rsidSect="00110A04">
          <w:pgSz w:w="16838" w:h="11906" w:orient="landscape"/>
          <w:pgMar w:top="567" w:right="414" w:bottom="357" w:left="567" w:header="142" w:footer="102" w:gutter="0"/>
          <w:cols w:space="720"/>
        </w:sectPr>
      </w:pPr>
    </w:p>
    <w:p w:rsidR="00603971" w:rsidRDefault="00603971" w:rsidP="00926486">
      <w:pPr>
        <w:rPr>
          <w:sz w:val="20"/>
          <w:szCs w:val="20"/>
        </w:rPr>
      </w:pPr>
      <w:bookmarkStart w:id="0" w:name="_GoBack"/>
      <w:bookmarkEnd w:id="0"/>
    </w:p>
    <w:sectPr w:rsidR="00603971" w:rsidSect="00B25434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94A" w:rsidRDefault="008F394A" w:rsidP="007B5017">
      <w:r>
        <w:separator/>
      </w:r>
    </w:p>
  </w:endnote>
  <w:endnote w:type="continuationSeparator" w:id="0">
    <w:p w:rsidR="008F394A" w:rsidRDefault="008F394A" w:rsidP="007B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94A" w:rsidRDefault="008F394A" w:rsidP="007B5017">
      <w:r>
        <w:separator/>
      </w:r>
    </w:p>
  </w:footnote>
  <w:footnote w:type="continuationSeparator" w:id="0">
    <w:p w:rsidR="008F394A" w:rsidRDefault="008F394A" w:rsidP="007B5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3F8"/>
    <w:multiLevelType w:val="hybridMultilevel"/>
    <w:tmpl w:val="23EA4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02C92"/>
    <w:multiLevelType w:val="hybridMultilevel"/>
    <w:tmpl w:val="359CE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00046"/>
    <w:multiLevelType w:val="hybridMultilevel"/>
    <w:tmpl w:val="A796A2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EC3"/>
    <w:multiLevelType w:val="hybridMultilevel"/>
    <w:tmpl w:val="05366A1A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65971486"/>
    <w:multiLevelType w:val="multilevel"/>
    <w:tmpl w:val="0218ADCA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6C791F30"/>
    <w:multiLevelType w:val="hybridMultilevel"/>
    <w:tmpl w:val="8E307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04BDB"/>
    <w:multiLevelType w:val="multilevel"/>
    <w:tmpl w:val="A416486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4D8"/>
    <w:rsid w:val="000022F2"/>
    <w:rsid w:val="00003249"/>
    <w:rsid w:val="00015C95"/>
    <w:rsid w:val="000245D7"/>
    <w:rsid w:val="00037BC5"/>
    <w:rsid w:val="00052BE5"/>
    <w:rsid w:val="000606F7"/>
    <w:rsid w:val="000644F3"/>
    <w:rsid w:val="0006701E"/>
    <w:rsid w:val="00070B8C"/>
    <w:rsid w:val="00071AE9"/>
    <w:rsid w:val="00081B6C"/>
    <w:rsid w:val="000B705E"/>
    <w:rsid w:val="000B7F7B"/>
    <w:rsid w:val="000C4E21"/>
    <w:rsid w:val="000C7FD2"/>
    <w:rsid w:val="000D6F6D"/>
    <w:rsid w:val="000E2938"/>
    <w:rsid w:val="000E72D4"/>
    <w:rsid w:val="000F6B23"/>
    <w:rsid w:val="00110A04"/>
    <w:rsid w:val="00116CE9"/>
    <w:rsid w:val="0012214C"/>
    <w:rsid w:val="001301E4"/>
    <w:rsid w:val="00130518"/>
    <w:rsid w:val="0013558A"/>
    <w:rsid w:val="00152CED"/>
    <w:rsid w:val="00161580"/>
    <w:rsid w:val="001669CB"/>
    <w:rsid w:val="001814AE"/>
    <w:rsid w:val="00186F17"/>
    <w:rsid w:val="001A2D0D"/>
    <w:rsid w:val="001A4744"/>
    <w:rsid w:val="001B14DE"/>
    <w:rsid w:val="001B2501"/>
    <w:rsid w:val="001B3413"/>
    <w:rsid w:val="001D4341"/>
    <w:rsid w:val="001E4CE4"/>
    <w:rsid w:val="001F1EA6"/>
    <w:rsid w:val="00201F93"/>
    <w:rsid w:val="00207E4C"/>
    <w:rsid w:val="00213D02"/>
    <w:rsid w:val="00214EF6"/>
    <w:rsid w:val="00217656"/>
    <w:rsid w:val="0022459E"/>
    <w:rsid w:val="00224726"/>
    <w:rsid w:val="00232861"/>
    <w:rsid w:val="0027132D"/>
    <w:rsid w:val="002721CE"/>
    <w:rsid w:val="00275A0B"/>
    <w:rsid w:val="002765AD"/>
    <w:rsid w:val="002777BC"/>
    <w:rsid w:val="00282019"/>
    <w:rsid w:val="0028211F"/>
    <w:rsid w:val="00290A22"/>
    <w:rsid w:val="002A0E48"/>
    <w:rsid w:val="002B2AEC"/>
    <w:rsid w:val="002B313F"/>
    <w:rsid w:val="002D0E43"/>
    <w:rsid w:val="002D1130"/>
    <w:rsid w:val="002D1F1C"/>
    <w:rsid w:val="00304D9C"/>
    <w:rsid w:val="003053F2"/>
    <w:rsid w:val="003144FA"/>
    <w:rsid w:val="00315118"/>
    <w:rsid w:val="00316FD1"/>
    <w:rsid w:val="003256A1"/>
    <w:rsid w:val="003470F3"/>
    <w:rsid w:val="00351C66"/>
    <w:rsid w:val="00352DB8"/>
    <w:rsid w:val="00365836"/>
    <w:rsid w:val="00367133"/>
    <w:rsid w:val="0037350F"/>
    <w:rsid w:val="00380D57"/>
    <w:rsid w:val="00390EA6"/>
    <w:rsid w:val="003B7704"/>
    <w:rsid w:val="003C6B20"/>
    <w:rsid w:val="003C6E38"/>
    <w:rsid w:val="003E376E"/>
    <w:rsid w:val="003E3D28"/>
    <w:rsid w:val="003E6B33"/>
    <w:rsid w:val="003E7F96"/>
    <w:rsid w:val="003F33F7"/>
    <w:rsid w:val="003F4002"/>
    <w:rsid w:val="003F783E"/>
    <w:rsid w:val="0040172A"/>
    <w:rsid w:val="00406C14"/>
    <w:rsid w:val="00407259"/>
    <w:rsid w:val="00414466"/>
    <w:rsid w:val="00415F4A"/>
    <w:rsid w:val="00420956"/>
    <w:rsid w:val="00427A51"/>
    <w:rsid w:val="00433021"/>
    <w:rsid w:val="004363D8"/>
    <w:rsid w:val="004549A2"/>
    <w:rsid w:val="00461F85"/>
    <w:rsid w:val="0046458F"/>
    <w:rsid w:val="00465746"/>
    <w:rsid w:val="0046586B"/>
    <w:rsid w:val="00467F24"/>
    <w:rsid w:val="004752A7"/>
    <w:rsid w:val="00476304"/>
    <w:rsid w:val="00483C90"/>
    <w:rsid w:val="0049566A"/>
    <w:rsid w:val="004965BB"/>
    <w:rsid w:val="004A0EB4"/>
    <w:rsid w:val="004B0176"/>
    <w:rsid w:val="004C261C"/>
    <w:rsid w:val="004C7332"/>
    <w:rsid w:val="004C75D6"/>
    <w:rsid w:val="004C7AD6"/>
    <w:rsid w:val="004D1536"/>
    <w:rsid w:val="004F2D7B"/>
    <w:rsid w:val="004F33A8"/>
    <w:rsid w:val="005058BF"/>
    <w:rsid w:val="00510C22"/>
    <w:rsid w:val="00511AC9"/>
    <w:rsid w:val="00516A05"/>
    <w:rsid w:val="00530C32"/>
    <w:rsid w:val="00532E7B"/>
    <w:rsid w:val="0053335C"/>
    <w:rsid w:val="00541A6B"/>
    <w:rsid w:val="00543A1C"/>
    <w:rsid w:val="00545B9B"/>
    <w:rsid w:val="00561A18"/>
    <w:rsid w:val="00565DCF"/>
    <w:rsid w:val="00567850"/>
    <w:rsid w:val="00571070"/>
    <w:rsid w:val="00571F5F"/>
    <w:rsid w:val="00575CD9"/>
    <w:rsid w:val="00586553"/>
    <w:rsid w:val="00586DAF"/>
    <w:rsid w:val="0059044D"/>
    <w:rsid w:val="00593F62"/>
    <w:rsid w:val="005A5860"/>
    <w:rsid w:val="005B2351"/>
    <w:rsid w:val="005B273F"/>
    <w:rsid w:val="005B4EBC"/>
    <w:rsid w:val="005B6DF5"/>
    <w:rsid w:val="005C4BDA"/>
    <w:rsid w:val="005D1233"/>
    <w:rsid w:val="005D3C57"/>
    <w:rsid w:val="005F4609"/>
    <w:rsid w:val="005F67D5"/>
    <w:rsid w:val="00603971"/>
    <w:rsid w:val="00604F8E"/>
    <w:rsid w:val="00622262"/>
    <w:rsid w:val="006320C0"/>
    <w:rsid w:val="00633967"/>
    <w:rsid w:val="006346EE"/>
    <w:rsid w:val="0063502F"/>
    <w:rsid w:val="006461AD"/>
    <w:rsid w:val="00653334"/>
    <w:rsid w:val="006543D3"/>
    <w:rsid w:val="00664D67"/>
    <w:rsid w:val="00685A4E"/>
    <w:rsid w:val="00686F2D"/>
    <w:rsid w:val="006A4C90"/>
    <w:rsid w:val="006A6594"/>
    <w:rsid w:val="006B0BE3"/>
    <w:rsid w:val="006B59F5"/>
    <w:rsid w:val="006C419D"/>
    <w:rsid w:val="006D067F"/>
    <w:rsid w:val="006D25B6"/>
    <w:rsid w:val="006D2C96"/>
    <w:rsid w:val="006F10A6"/>
    <w:rsid w:val="006F3DF9"/>
    <w:rsid w:val="006F456F"/>
    <w:rsid w:val="00704157"/>
    <w:rsid w:val="00721ED5"/>
    <w:rsid w:val="007242E4"/>
    <w:rsid w:val="00762162"/>
    <w:rsid w:val="00764A0C"/>
    <w:rsid w:val="007714D2"/>
    <w:rsid w:val="00773D97"/>
    <w:rsid w:val="0078331E"/>
    <w:rsid w:val="00785E88"/>
    <w:rsid w:val="00797D87"/>
    <w:rsid w:val="007B32F1"/>
    <w:rsid w:val="007B5017"/>
    <w:rsid w:val="007C4ACD"/>
    <w:rsid w:val="007C601C"/>
    <w:rsid w:val="007D5707"/>
    <w:rsid w:val="00812654"/>
    <w:rsid w:val="00821ED1"/>
    <w:rsid w:val="00834296"/>
    <w:rsid w:val="008344EC"/>
    <w:rsid w:val="0086452E"/>
    <w:rsid w:val="0087687D"/>
    <w:rsid w:val="0088580F"/>
    <w:rsid w:val="008A4720"/>
    <w:rsid w:val="008A4FC5"/>
    <w:rsid w:val="008B2461"/>
    <w:rsid w:val="008C0F10"/>
    <w:rsid w:val="008D172E"/>
    <w:rsid w:val="008F394A"/>
    <w:rsid w:val="00907AD2"/>
    <w:rsid w:val="00921E10"/>
    <w:rsid w:val="00926486"/>
    <w:rsid w:val="0092729F"/>
    <w:rsid w:val="0093168E"/>
    <w:rsid w:val="0097351A"/>
    <w:rsid w:val="00982B54"/>
    <w:rsid w:val="00984CFC"/>
    <w:rsid w:val="00986A72"/>
    <w:rsid w:val="00991729"/>
    <w:rsid w:val="00991D74"/>
    <w:rsid w:val="00993FF2"/>
    <w:rsid w:val="009A3C14"/>
    <w:rsid w:val="009D122B"/>
    <w:rsid w:val="009D3FBE"/>
    <w:rsid w:val="00A03F46"/>
    <w:rsid w:val="00A077F7"/>
    <w:rsid w:val="00A07B81"/>
    <w:rsid w:val="00A16963"/>
    <w:rsid w:val="00A20034"/>
    <w:rsid w:val="00A25894"/>
    <w:rsid w:val="00A33CF8"/>
    <w:rsid w:val="00A372B7"/>
    <w:rsid w:val="00A819D2"/>
    <w:rsid w:val="00A9243C"/>
    <w:rsid w:val="00A93869"/>
    <w:rsid w:val="00AA31EB"/>
    <w:rsid w:val="00AA633D"/>
    <w:rsid w:val="00AA6559"/>
    <w:rsid w:val="00AB259E"/>
    <w:rsid w:val="00AB3052"/>
    <w:rsid w:val="00AC5D39"/>
    <w:rsid w:val="00AD0EAD"/>
    <w:rsid w:val="00AF0D35"/>
    <w:rsid w:val="00AF4E0A"/>
    <w:rsid w:val="00AF78D8"/>
    <w:rsid w:val="00B07E23"/>
    <w:rsid w:val="00B1057F"/>
    <w:rsid w:val="00B248BA"/>
    <w:rsid w:val="00B25434"/>
    <w:rsid w:val="00B40EE0"/>
    <w:rsid w:val="00B47281"/>
    <w:rsid w:val="00B47779"/>
    <w:rsid w:val="00B523F8"/>
    <w:rsid w:val="00B718FA"/>
    <w:rsid w:val="00B74181"/>
    <w:rsid w:val="00B74EC3"/>
    <w:rsid w:val="00B816F8"/>
    <w:rsid w:val="00B8508C"/>
    <w:rsid w:val="00BA0927"/>
    <w:rsid w:val="00BA4F28"/>
    <w:rsid w:val="00BA56D1"/>
    <w:rsid w:val="00BC7740"/>
    <w:rsid w:val="00BD0EFC"/>
    <w:rsid w:val="00BD7244"/>
    <w:rsid w:val="00BE0D4C"/>
    <w:rsid w:val="00BF12D2"/>
    <w:rsid w:val="00BF4A72"/>
    <w:rsid w:val="00C03D52"/>
    <w:rsid w:val="00C11BE3"/>
    <w:rsid w:val="00C14306"/>
    <w:rsid w:val="00C36096"/>
    <w:rsid w:val="00C454E4"/>
    <w:rsid w:val="00C45EA2"/>
    <w:rsid w:val="00C57151"/>
    <w:rsid w:val="00C57D70"/>
    <w:rsid w:val="00C57F84"/>
    <w:rsid w:val="00C720CB"/>
    <w:rsid w:val="00C73302"/>
    <w:rsid w:val="00C74102"/>
    <w:rsid w:val="00C87D60"/>
    <w:rsid w:val="00C96D28"/>
    <w:rsid w:val="00CC2712"/>
    <w:rsid w:val="00CC70D1"/>
    <w:rsid w:val="00CF2727"/>
    <w:rsid w:val="00CF374E"/>
    <w:rsid w:val="00CF4A86"/>
    <w:rsid w:val="00CF7139"/>
    <w:rsid w:val="00D12991"/>
    <w:rsid w:val="00D229BE"/>
    <w:rsid w:val="00D311B1"/>
    <w:rsid w:val="00D42FCF"/>
    <w:rsid w:val="00D45475"/>
    <w:rsid w:val="00D61FBB"/>
    <w:rsid w:val="00D71170"/>
    <w:rsid w:val="00D7386D"/>
    <w:rsid w:val="00D766C6"/>
    <w:rsid w:val="00DA0347"/>
    <w:rsid w:val="00DD0871"/>
    <w:rsid w:val="00DD2B97"/>
    <w:rsid w:val="00DD3310"/>
    <w:rsid w:val="00DF62AE"/>
    <w:rsid w:val="00DF76C5"/>
    <w:rsid w:val="00E073D5"/>
    <w:rsid w:val="00E1055C"/>
    <w:rsid w:val="00E149F8"/>
    <w:rsid w:val="00E242F6"/>
    <w:rsid w:val="00E334D8"/>
    <w:rsid w:val="00E464FB"/>
    <w:rsid w:val="00E53DDB"/>
    <w:rsid w:val="00E56FD8"/>
    <w:rsid w:val="00E67085"/>
    <w:rsid w:val="00E727CB"/>
    <w:rsid w:val="00E739EE"/>
    <w:rsid w:val="00E7568D"/>
    <w:rsid w:val="00E76FC7"/>
    <w:rsid w:val="00E806B6"/>
    <w:rsid w:val="00E85EF8"/>
    <w:rsid w:val="00E92B87"/>
    <w:rsid w:val="00E945F3"/>
    <w:rsid w:val="00EA2EF0"/>
    <w:rsid w:val="00EE06DD"/>
    <w:rsid w:val="00F045E2"/>
    <w:rsid w:val="00F074AE"/>
    <w:rsid w:val="00F1132C"/>
    <w:rsid w:val="00F3353E"/>
    <w:rsid w:val="00F44CCE"/>
    <w:rsid w:val="00F63CBB"/>
    <w:rsid w:val="00F85E67"/>
    <w:rsid w:val="00F94176"/>
    <w:rsid w:val="00FA27BC"/>
    <w:rsid w:val="00FA6E14"/>
    <w:rsid w:val="00FB2118"/>
    <w:rsid w:val="00FB25AE"/>
    <w:rsid w:val="00FB38F3"/>
    <w:rsid w:val="00FB70DB"/>
    <w:rsid w:val="00FC7F7D"/>
    <w:rsid w:val="00FD09B8"/>
    <w:rsid w:val="00FD6328"/>
    <w:rsid w:val="00FF3227"/>
    <w:rsid w:val="00FF5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C0C5A"/>
  <w15:docId w15:val="{ACFAE02E-7EEA-4FA9-8C80-96051703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7F7"/>
    <w:pPr>
      <w:keepNext/>
      <w:jc w:val="center"/>
      <w:outlineLvl w:val="0"/>
    </w:pPr>
    <w:rPr>
      <w:b/>
      <w:bCs/>
      <w:sz w:val="20"/>
    </w:rPr>
  </w:style>
  <w:style w:type="paragraph" w:styleId="3">
    <w:name w:val="heading 3"/>
    <w:basedOn w:val="a"/>
    <w:next w:val="a"/>
    <w:link w:val="30"/>
    <w:unhideWhenUsed/>
    <w:qFormat/>
    <w:rsid w:val="00A077F7"/>
    <w:pPr>
      <w:keepNext/>
      <w:outlineLvl w:val="2"/>
    </w:pPr>
    <w:rPr>
      <w:rFonts w:ascii="Arial" w:hAnsi="Arial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7F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077F7"/>
    <w:rPr>
      <w:rFonts w:ascii="Arial" w:eastAsia="Times New Roman" w:hAnsi="Arial" w:cs="Arial"/>
      <w:b/>
      <w:bCs/>
      <w:szCs w:val="24"/>
      <w:lang w:eastAsia="ru-RU"/>
    </w:rPr>
  </w:style>
  <w:style w:type="character" w:styleId="a3">
    <w:name w:val="Hyperlink"/>
    <w:uiPriority w:val="99"/>
    <w:semiHidden/>
    <w:unhideWhenUsed/>
    <w:rsid w:val="00A077F7"/>
    <w:rPr>
      <w:color w:val="0000FF"/>
      <w:u w:val="single"/>
    </w:rPr>
  </w:style>
  <w:style w:type="paragraph" w:styleId="a4">
    <w:name w:val="header"/>
    <w:basedOn w:val="a"/>
    <w:link w:val="a5"/>
    <w:semiHidden/>
    <w:unhideWhenUsed/>
    <w:rsid w:val="00A077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A07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A077F7"/>
    <w:pPr>
      <w:jc w:val="center"/>
    </w:pPr>
  </w:style>
  <w:style w:type="character" w:customStyle="1" w:styleId="a7">
    <w:name w:val="Основной текст Знак"/>
    <w:basedOn w:val="a0"/>
    <w:link w:val="a6"/>
    <w:rsid w:val="00A077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A077F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077F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F27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27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B50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B5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464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E46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17DC4-58BC-443F-870E-4EDCA963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5516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Надежда Сергеевна</dc:creator>
  <cp:lastModifiedBy>Dmitrieva Nadezhda</cp:lastModifiedBy>
  <cp:revision>33</cp:revision>
  <cp:lastPrinted>2021-03-03T03:24:00Z</cp:lastPrinted>
  <dcterms:created xsi:type="dcterms:W3CDTF">2019-04-26T07:39:00Z</dcterms:created>
  <dcterms:modified xsi:type="dcterms:W3CDTF">2022-03-23T03:17:00Z</dcterms:modified>
</cp:coreProperties>
</file>