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07D" w:rsidRPr="00AF1B54" w:rsidRDefault="009C607D" w:rsidP="00DB51C8">
      <w:pPr>
        <w:suppressAutoHyphens/>
        <w:autoSpaceDE w:val="0"/>
        <w:spacing w:before="120" w:after="120"/>
        <w:jc w:val="right"/>
        <w:outlineLvl w:val="0"/>
        <w:rPr>
          <w:sz w:val="22"/>
          <w:szCs w:val="22"/>
        </w:rPr>
      </w:pPr>
      <w:r w:rsidRPr="00AF1B54">
        <w:rPr>
          <w:i/>
          <w:sz w:val="22"/>
          <w:szCs w:val="22"/>
          <w:lang w:eastAsia="ar-SA"/>
        </w:rPr>
        <w:t>Приложение №</w:t>
      </w:r>
      <w:r w:rsidR="002D6653" w:rsidRPr="002D6653">
        <w:rPr>
          <w:i/>
          <w:sz w:val="22"/>
          <w:szCs w:val="22"/>
          <w:lang w:eastAsia="ar-SA"/>
        </w:rPr>
        <w:t>13</w:t>
      </w:r>
      <w:r w:rsidRPr="00AF1B54">
        <w:rPr>
          <w:i/>
          <w:sz w:val="22"/>
          <w:szCs w:val="22"/>
          <w:lang w:eastAsia="ar-SA"/>
        </w:rPr>
        <w:t xml:space="preserve"> к </w:t>
      </w:r>
      <w:r w:rsidR="00FE40F5">
        <w:rPr>
          <w:i/>
          <w:sz w:val="22"/>
          <w:szCs w:val="22"/>
          <w:lang w:eastAsia="ar-SA"/>
        </w:rPr>
        <w:t>договору №</w:t>
      </w:r>
      <w:r w:rsidR="00DC3E21">
        <w:rPr>
          <w:i/>
          <w:sz w:val="22"/>
          <w:szCs w:val="22"/>
          <w:lang w:eastAsia="ar-SA"/>
        </w:rPr>
        <w:t>1</w:t>
      </w:r>
      <w:r w:rsidR="00074D99">
        <w:rPr>
          <w:i/>
          <w:sz w:val="22"/>
          <w:szCs w:val="22"/>
          <w:lang w:eastAsia="ar-SA"/>
        </w:rPr>
        <w:t>1</w:t>
      </w:r>
      <w:r w:rsidR="00FC1AC2">
        <w:rPr>
          <w:i/>
          <w:sz w:val="22"/>
          <w:szCs w:val="22"/>
          <w:lang w:eastAsia="ar-SA"/>
        </w:rPr>
        <w:t>/ЦЦР-2022</w:t>
      </w:r>
      <w:r w:rsidR="00FE40F5">
        <w:rPr>
          <w:i/>
          <w:sz w:val="22"/>
          <w:szCs w:val="22"/>
          <w:lang w:eastAsia="ar-SA"/>
        </w:rPr>
        <w:t xml:space="preserve"> от____________2022</w:t>
      </w:r>
    </w:p>
    <w:p w:rsidR="009C607D" w:rsidRPr="00AF1B54" w:rsidRDefault="009C607D" w:rsidP="009C607D">
      <w:pPr>
        <w:suppressAutoHyphens/>
        <w:autoSpaceDE w:val="0"/>
        <w:spacing w:before="120" w:after="120"/>
        <w:jc w:val="center"/>
        <w:outlineLvl w:val="0"/>
        <w:rPr>
          <w:sz w:val="22"/>
          <w:szCs w:val="22"/>
        </w:rPr>
      </w:pPr>
    </w:p>
    <w:p w:rsidR="009C607D" w:rsidRPr="00AF1B54" w:rsidRDefault="009C607D" w:rsidP="00DB51C8">
      <w:pPr>
        <w:suppressAutoHyphens/>
        <w:autoSpaceDE w:val="0"/>
        <w:spacing w:before="120" w:after="120"/>
        <w:jc w:val="center"/>
        <w:outlineLvl w:val="0"/>
        <w:rPr>
          <w:rFonts w:ascii="Cambria" w:hAnsi="Cambria"/>
          <w:bCs/>
          <w:sz w:val="28"/>
          <w:szCs w:val="28"/>
        </w:rPr>
      </w:pPr>
      <w:r w:rsidRPr="00DB51C8">
        <w:rPr>
          <w:b/>
          <w:sz w:val="24"/>
          <w:szCs w:val="24"/>
        </w:rPr>
        <w:t>Методика определения коэффициента частоты травм с утратой трудоспособности (LTIFR)организациями Группы для целей бизнес-планирования и подготовки отчетности»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0" w:name="_Toc61878704"/>
      <w:r w:rsidRPr="00AF1B54">
        <w:rPr>
          <w:bCs/>
          <w:kern w:val="32"/>
          <w:sz w:val="24"/>
          <w:szCs w:val="24"/>
        </w:rPr>
        <w:t>Общие положения</w:t>
      </w:r>
      <w:bookmarkEnd w:id="0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Настоящая Методика устанавливает единый </w:t>
      </w:r>
      <w:bookmarkStart w:id="1" w:name="_GoBack"/>
      <w:bookmarkEnd w:id="1"/>
      <w:r w:rsidRPr="00AF1B54">
        <w:rPr>
          <w:i/>
          <w:sz w:val="24"/>
          <w:szCs w:val="24"/>
        </w:rPr>
        <w:t>порядок определения коэффициента частоты травм с утратой трудоспособности (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) всеми организациями Группы с разделением на Сотрудников и </w:t>
      </w:r>
      <w:r w:rsidR="00750C84">
        <w:rPr>
          <w:i/>
          <w:sz w:val="24"/>
          <w:szCs w:val="24"/>
        </w:rPr>
        <w:t>Субподрядчик</w:t>
      </w:r>
      <w:r w:rsidRPr="00AF1B54">
        <w:rPr>
          <w:i/>
          <w:sz w:val="24"/>
          <w:szCs w:val="24"/>
        </w:rPr>
        <w:t>ов.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2" w:name="_Toc61878705"/>
      <w:r w:rsidRPr="00AF1B54">
        <w:rPr>
          <w:bCs/>
          <w:kern w:val="32"/>
          <w:sz w:val="24"/>
          <w:szCs w:val="24"/>
        </w:rPr>
        <w:t>Термины и определения</w:t>
      </w:r>
      <w:bookmarkEnd w:id="2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Ниже приводятся термины/сокращения и определения, используемые для целей исполнения положений данной Методики: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"/>
        <w:gridCol w:w="2577"/>
        <w:gridCol w:w="6171"/>
      </w:tblGrid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№ п/п</w:t>
            </w: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Термин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/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сокращение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Определение</w:t>
            </w:r>
            <w:proofErr w:type="spellEnd"/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right="314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Группа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лиц, связанных отношениями экономической и корпоративной зависимости с МК ПАО «ЭН+ ГРУП»,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Менеджмент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Группы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Работники, осуществляющие в числе прочих функции по определению стратегических ориентиров в области охраны труда и осуществляющие непосредственное взаимодействие с советом директоров МК ПАО «ЭН+ ГРУП» (генеральный директор АО «ЕвроСибЭнерго», директор по устойчивому развитию </w:t>
            </w:r>
            <w:r w:rsidRPr="00AF1B54">
              <w:rPr>
                <w:sz w:val="24"/>
                <w:szCs w:val="24"/>
                <w:lang w:val="en-US" w:eastAsia="en-US"/>
              </w:rPr>
              <w:t>МКООО «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Эн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+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Холдинг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» и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другие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>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Дирекция по охране труда (ДОТ) 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 в числе прочих функции методического руководства и контроля в части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Департамент по правовым вопросам ООО «УСЦ ЕвроСибЭнерго»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Структурное подразделение, осуществляющее в числе прочих функции по учету актуальной структуры Группы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Финансовый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департамент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АО «ЕвроСибЭнерго»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Структурное подразделение, осуществляющее в числе прочих функции по управлению бизнес-планированием Бизнесов/Организаций 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Ответственный</w:t>
            </w:r>
            <w:proofErr w:type="spellEnd"/>
            <w:r w:rsidRPr="00AF1B54">
              <w:rPr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работник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Лицо, ответственное за подготовку информации по Бизнесу/Организации в соответствии с Регламентом.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Внимание! В случае, если ответственное лицо не закреплено Регламентом (организация не предоставляет единую отчетность по охране труда в установленном порядке),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Бизнеса/Организации.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Бизнес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Совокупность юридических лиц Группы, сгруппированных в управленческих целях по функциональному направлению деятельности, составляющая промежуточный уровень детализации при исполнении положений настоящей Методики (при необходимости)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Юридическое лицо Группы, составляющее нижний уровень детализации при исполнении положений настоящей Методики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Любое лицо, занятое деятельностью в Организации, в течение полного или неполного рабочего времени и получающее за это соответствующую оплату от Организации, состоящее в трудовых отношениях с Организацией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750C84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Любой работник компании, осуществляющей работу или предоставляющей услуги для Организации 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сотрудники одних Организаций Группы не могут учитываться в качестве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ов для других Организаций Группы при исполнении положений настоящей Методики.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sz w:val="24"/>
                <w:szCs w:val="24"/>
                <w:lang w:val="en-US" w:eastAsia="en-US"/>
              </w:rPr>
              <w:t>Регламент</w:t>
            </w:r>
            <w:proofErr w:type="spellEnd"/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Действующая на момент подготовки отчетных данных редакция регламента единой отчетности по охране труда ГК «ЕвроСибЭнерго»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 (Lost Time Injury)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временную или стойкую утрату трудоспособности.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Учитываются производственные травмы, в результате которых на следующий день после случившегося, пострадавший временно (на один день и более) не способен выполнять свою обычную работу в полном объеме либо с ограничением рабочих функций. 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Внимание! Для целей корректного определения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(исключения двойного учета) при исполнении положений настоящей Методики количество </w:t>
            </w:r>
            <w:r w:rsidRPr="00AF1B54">
              <w:rPr>
                <w:sz w:val="24"/>
                <w:szCs w:val="24"/>
                <w:lang w:val="en-US" w:eastAsia="en-US"/>
              </w:rPr>
              <w:t>LTI</w:t>
            </w:r>
            <w:r w:rsidRPr="00AF1B54">
              <w:rPr>
                <w:sz w:val="24"/>
                <w:szCs w:val="24"/>
                <w:lang w:eastAsia="en-US"/>
              </w:rPr>
              <w:t xml:space="preserve"> определяется без учета травм, повлекших смерть пострадавшего.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F (Fatality)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Травма, повлекшая смерть пострадавшего.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 (Lost Time Incident Frequency Rate)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Коэффициент частоты травм с утратой трудоспособности (на каждые 200</w:t>
            </w:r>
            <w:r w:rsidRPr="00AF1B54">
              <w:rPr>
                <w:sz w:val="24"/>
                <w:szCs w:val="24"/>
                <w:lang w:val="en-US" w:eastAsia="en-US"/>
              </w:rPr>
              <w:t> </w:t>
            </w:r>
            <w:r w:rsidRPr="00AF1B54">
              <w:rPr>
                <w:sz w:val="24"/>
                <w:szCs w:val="24"/>
                <w:lang w:eastAsia="en-US"/>
              </w:rPr>
              <w:t>000 человеко-часов), определяемый по формуле: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lastRenderedPageBreak/>
              <w:t>LTIFR = (LTI+F)/ФЧЧ</w:t>
            </w:r>
            <w:r w:rsidRPr="00AF1B54">
              <w:rPr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sz w:val="24"/>
                <w:szCs w:val="24"/>
                <w:lang w:val="en-US" w:eastAsia="en-US"/>
              </w:rPr>
              <w:t>200000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LTIFR_план_1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в текущем году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val="en-US" w:eastAsia="en-US"/>
              </w:rPr>
            </w:pPr>
            <w:r w:rsidRPr="00AF1B54">
              <w:rPr>
                <w:sz w:val="24"/>
                <w:szCs w:val="24"/>
                <w:lang w:val="en-US" w:eastAsia="en-US"/>
              </w:rPr>
              <w:t>LTIFR_план_2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Плановый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Организации на следующий год</w:t>
            </w:r>
          </w:p>
        </w:tc>
      </w:tr>
      <w:tr w:rsidR="009C607D" w:rsidRPr="00AF1B54" w:rsidTr="00D632CF">
        <w:tc>
          <w:tcPr>
            <w:tcW w:w="319" w:type="pct"/>
            <w:shd w:val="clear" w:color="auto" w:fill="auto"/>
          </w:tcPr>
          <w:p w:rsidR="009C607D" w:rsidRPr="00AF1B54" w:rsidRDefault="009C607D" w:rsidP="009C607D">
            <w:pPr>
              <w:numPr>
                <w:ilvl w:val="0"/>
                <w:numId w:val="2"/>
              </w:numPr>
              <w:spacing w:before="60" w:after="60"/>
              <w:ind w:left="0" w:firstLine="0"/>
              <w:contextualSpacing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379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ФЧЧ (фактически отработанные человеко-часы)</w:t>
            </w:r>
          </w:p>
        </w:tc>
        <w:tc>
          <w:tcPr>
            <w:tcW w:w="3302" w:type="pct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Суммарное количество рабочих часов, фактически отработанных Сотрудниками или </w:t>
            </w:r>
            <w:r w:rsidR="00750C84">
              <w:rPr>
                <w:sz w:val="24"/>
                <w:szCs w:val="24"/>
                <w:lang w:eastAsia="en-US"/>
              </w:rPr>
              <w:t>Субподрядчик</w:t>
            </w:r>
            <w:r w:rsidRPr="00AF1B54">
              <w:rPr>
                <w:sz w:val="24"/>
                <w:szCs w:val="24"/>
                <w:lang w:eastAsia="en-US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3" w:name="_Toc61878706"/>
      <w:r w:rsidRPr="00AF1B54">
        <w:rPr>
          <w:bCs/>
          <w:kern w:val="32"/>
          <w:sz w:val="24"/>
          <w:szCs w:val="24"/>
        </w:rPr>
        <w:t>Планирование</w:t>
      </w:r>
      <w:bookmarkEnd w:id="3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Плановый (целевой)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в целом утверждается приказом по Группе.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Финансовый департамент АО «ЕвроСибЭнерго» предоставляет в ДОТ целевой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, утвержденный приказом по Группе, в течение 3-х рабочих дней с момента утверждения.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Департамент по правовым вопросам ООО «УСЦ ЕвроСибЭнерго» представляет в ДОТ полный перечень юридических лиц Бизнесов Группы в срок до 1 декабря,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сопоставление действующей структуры формирования отчетности по охране труда с перечнем юридических лиц Бизнесов Группы для обеспечения требуемой полноты учета Организаций при определении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планируемом периоде, и подготавливает предложения генеральному директору АО «ЕвроСибЭнерго» по корректировке бизнес-процесса в случае выявления отклонений в срок до 10 декабря года, предшествующего планируемому.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представляет генеральному директору АО «ЕвроСибЭнерго»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использования в целях бизнес-планирования в срок до 25 декабря года, предшествующего планируемому, в следующем порядке:</w:t>
      </w:r>
    </w:p>
    <w:p w:rsidR="00DB51C8" w:rsidRPr="00DB51C8" w:rsidRDefault="009C607D" w:rsidP="00FA2F95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 xml:space="preserve">Определяется прогноз фактически отработанных человеко-часов </w:t>
      </w:r>
      <w:proofErr w:type="spellStart"/>
      <w:r w:rsidRPr="00DB51C8">
        <w:rPr>
          <w:i/>
          <w:sz w:val="24"/>
          <w:szCs w:val="24"/>
        </w:rPr>
        <w:t>ФЧЧ_прогноз</w:t>
      </w:r>
      <w:proofErr w:type="spellEnd"/>
      <w:r w:rsidRPr="00DB51C8">
        <w:rPr>
          <w:i/>
          <w:sz w:val="24"/>
          <w:szCs w:val="24"/>
        </w:rPr>
        <w:t xml:space="preserve"> по Организациям на конец года, предшествующего планируемому: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ежемесячную подготовку отчетности по охране труда (в соответствии с п. 4.2.1 настоящей Методики)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>Для Бизнесов/Организаций, осуществляющих ежеквартальную подготовку отчетности по охране труда (в соответствии с п. 4.2.1 настоящей Методики)</w:t>
            </w:r>
          </w:p>
        </w:tc>
      </w:tr>
      <w:tr w:rsidR="009C607D" w:rsidRPr="00AF1B54" w:rsidTr="00D632CF">
        <w:tc>
          <w:tcPr>
            <w:tcW w:w="4672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12/11            (1)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11 месяцев года в текущем году</w:t>
            </w:r>
          </w:p>
        </w:tc>
        <w:tc>
          <w:tcPr>
            <w:tcW w:w="4673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ФЧЧ_прогноз</w:t>
            </w:r>
            <w:proofErr w:type="spellEnd"/>
            <w:r w:rsidRPr="00AF1B54">
              <w:rPr>
                <w:i/>
                <w:sz w:val="24"/>
                <w:szCs w:val="24"/>
                <w:lang w:eastAsia="en-US"/>
              </w:rPr>
              <w:t xml:space="preserve"> = </w:t>
            </w:r>
            <w:proofErr w:type="spellStart"/>
            <w:r w:rsidRPr="00AF1B54">
              <w:rPr>
                <w:i/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eastAsia="en-US"/>
              </w:rPr>
              <w:t>4/3                 (2)</w:t>
            </w:r>
          </w:p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где </w:t>
            </w:r>
            <w:proofErr w:type="spellStart"/>
            <w:r w:rsidRPr="00AF1B54">
              <w:rPr>
                <w:sz w:val="24"/>
                <w:szCs w:val="24"/>
                <w:lang w:eastAsia="en-US"/>
              </w:rPr>
              <w:t>ФЧЧ_факт</w:t>
            </w:r>
            <w:proofErr w:type="spellEnd"/>
            <w:r w:rsidRPr="00AF1B54">
              <w:rPr>
                <w:sz w:val="24"/>
                <w:szCs w:val="24"/>
                <w:lang w:eastAsia="en-US"/>
              </w:rPr>
              <w:t xml:space="preserve"> – суммарное количество фактически отработанных человеко-часов за 3 квартала текущего года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Определяется прогнозное значение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Организациям в году, предшествующему планируемому: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_прогноз = (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 xml:space="preserve">_факт +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_факт)/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 </w:t>
      </w:r>
      <w:r w:rsidRPr="00AF1B54">
        <w:rPr>
          <w:i/>
        </w:rPr>
        <w:sym w:font="Symbol" w:char="F0D7"/>
      </w:r>
      <w:r w:rsidRPr="00AF1B54">
        <w:rPr>
          <w:i/>
          <w:sz w:val="24"/>
          <w:szCs w:val="24"/>
        </w:rPr>
        <w:t xml:space="preserve"> 200 000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(3)</w:t>
      </w:r>
    </w:p>
    <w:p w:rsidR="009C607D" w:rsidRPr="00AF1B54" w:rsidRDefault="009C607D" w:rsidP="009C607D">
      <w:pPr>
        <w:spacing w:before="120" w:after="120"/>
        <w:jc w:val="both"/>
        <w:rPr>
          <w:sz w:val="24"/>
          <w:szCs w:val="24"/>
        </w:rPr>
      </w:pPr>
      <w:r w:rsidRPr="00AF1B54">
        <w:rPr>
          <w:sz w:val="24"/>
          <w:szCs w:val="24"/>
        </w:rPr>
        <w:t xml:space="preserve">где </w:t>
      </w:r>
      <w:r w:rsidRPr="00AF1B54">
        <w:rPr>
          <w:i/>
          <w:sz w:val="24"/>
          <w:szCs w:val="24"/>
          <w:lang w:val="en-US"/>
        </w:rPr>
        <w:t>LTI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и </w:t>
      </w:r>
      <w:r w:rsidRPr="00AF1B54">
        <w:rPr>
          <w:i/>
          <w:sz w:val="24"/>
          <w:szCs w:val="24"/>
          <w:lang w:val="en-US"/>
        </w:rPr>
        <w:t>F</w:t>
      </w:r>
      <w:r w:rsidRPr="00AF1B54">
        <w:rPr>
          <w:i/>
          <w:sz w:val="24"/>
          <w:szCs w:val="24"/>
        </w:rPr>
        <w:t>_факт</w:t>
      </w:r>
      <w:r w:rsidRPr="00AF1B54">
        <w:rPr>
          <w:sz w:val="24"/>
          <w:szCs w:val="24"/>
        </w:rPr>
        <w:t xml:space="preserve"> – фактическое количество зафиксированных ДОТ случаев </w:t>
      </w:r>
      <w:r w:rsidRPr="00AF1B54">
        <w:rPr>
          <w:sz w:val="24"/>
          <w:szCs w:val="24"/>
          <w:lang w:val="en-US"/>
        </w:rPr>
        <w:t>LTI</w:t>
      </w:r>
      <w:r w:rsidRPr="00AF1B54">
        <w:rPr>
          <w:sz w:val="24"/>
          <w:szCs w:val="24"/>
        </w:rPr>
        <w:t xml:space="preserve"> и </w:t>
      </w:r>
      <w:r w:rsidRPr="00AF1B54">
        <w:rPr>
          <w:sz w:val="24"/>
          <w:szCs w:val="24"/>
          <w:lang w:val="en-US"/>
        </w:rPr>
        <w:t>F</w:t>
      </w:r>
      <w:r w:rsidRPr="00AF1B54">
        <w:rPr>
          <w:sz w:val="24"/>
          <w:szCs w:val="24"/>
        </w:rPr>
        <w:t xml:space="preserve"> на момент выполнения расчета.</w:t>
      </w:r>
    </w:p>
    <w:p w:rsidR="00DB51C8" w:rsidRPr="00DB51C8" w:rsidRDefault="009C607D" w:rsidP="005279F0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lastRenderedPageBreak/>
        <w:t xml:space="preserve">Определяется плановое значение показателя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 xml:space="preserve"> на следующий год </w:t>
      </w:r>
      <w:r w:rsidRPr="00DB51C8">
        <w:rPr>
          <w:i/>
          <w:sz w:val="24"/>
          <w:szCs w:val="24"/>
          <w:lang w:val="en-US"/>
        </w:rPr>
        <w:t>LTIFR</w:t>
      </w:r>
      <w:r w:rsidRPr="00DB51C8">
        <w:rPr>
          <w:i/>
          <w:sz w:val="24"/>
          <w:szCs w:val="24"/>
        </w:rPr>
        <w:t>_план_2 в разрезе Организаций: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835"/>
        <w:gridCol w:w="4247"/>
      </w:tblGrid>
      <w:tr w:rsidR="009C607D" w:rsidRPr="00AF1B54" w:rsidTr="00D632CF">
        <w:tc>
          <w:tcPr>
            <w:tcW w:w="2263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не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</w:p>
        </w:tc>
        <w:tc>
          <w:tcPr>
            <w:tcW w:w="7082" w:type="dxa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в текущем году по Организации был установлен целевой показатель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_план_1)</w:t>
            </w:r>
          </w:p>
        </w:tc>
      </w:tr>
      <w:tr w:rsidR="009C607D" w:rsidRPr="00AF1B54" w:rsidTr="00D632CF">
        <w:tc>
          <w:tcPr>
            <w:tcW w:w="2263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&lt;=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  <w:tc>
          <w:tcPr>
            <w:tcW w:w="4247" w:type="dxa"/>
            <w:shd w:val="clear" w:color="auto" w:fill="auto"/>
            <w:vAlign w:val="center"/>
          </w:tcPr>
          <w:p w:rsidR="009C607D" w:rsidRPr="00AF1B54" w:rsidRDefault="009C607D" w:rsidP="00D632CF">
            <w:pPr>
              <w:spacing w:before="60" w:after="60"/>
              <w:jc w:val="center"/>
              <w:rPr>
                <w:sz w:val="24"/>
                <w:szCs w:val="24"/>
                <w:lang w:eastAsia="en-US"/>
              </w:rPr>
            </w:pPr>
            <w:r w:rsidRPr="00AF1B54">
              <w:rPr>
                <w:sz w:val="24"/>
                <w:szCs w:val="24"/>
                <w:lang w:eastAsia="en-US"/>
              </w:rPr>
              <w:t xml:space="preserve">Если по итогам текущего года ожидается невыполнение целевого показателя </w:t>
            </w:r>
            <w:r w:rsidRPr="00AF1B54">
              <w:rPr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sz w:val="24"/>
                <w:szCs w:val="24"/>
                <w:lang w:eastAsia="en-US"/>
              </w:rPr>
              <w:t xml:space="preserve"> (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 xml:space="preserve">_прогноз &gt; </w:t>
            </w:r>
            <w:r w:rsidRPr="00AF1B54">
              <w:rPr>
                <w:i/>
                <w:sz w:val="24"/>
                <w:szCs w:val="24"/>
                <w:lang w:val="en-US" w:eastAsia="en-US"/>
              </w:rPr>
              <w:t>LTIFR</w:t>
            </w:r>
            <w:r w:rsidRPr="00AF1B54">
              <w:rPr>
                <w:i/>
                <w:sz w:val="24"/>
                <w:szCs w:val="24"/>
                <w:lang w:eastAsia="en-US"/>
              </w:rPr>
              <w:t>_план_1</w:t>
            </w:r>
            <w:r w:rsidRPr="00AF1B54">
              <w:rPr>
                <w:sz w:val="24"/>
                <w:szCs w:val="24"/>
                <w:lang w:eastAsia="en-US"/>
              </w:rPr>
              <w:t>)</w:t>
            </w:r>
          </w:p>
        </w:tc>
      </w:tr>
      <w:tr w:rsidR="009C607D" w:rsidRPr="00AF1B54" w:rsidTr="00D632CF">
        <w:tc>
          <w:tcPr>
            <w:tcW w:w="5098" w:type="dxa"/>
            <w:gridSpan w:val="2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LTIFR_план_2 =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LTIFR_прогноз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sym w:font="Symbol" w:char="F0D7"/>
            </w: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90%             (4)</w:t>
            </w:r>
          </w:p>
        </w:tc>
        <w:tc>
          <w:tcPr>
            <w:tcW w:w="4247" w:type="dxa"/>
            <w:shd w:val="clear" w:color="auto" w:fill="auto"/>
          </w:tcPr>
          <w:p w:rsidR="009C607D" w:rsidRPr="00AF1B54" w:rsidRDefault="009C607D" w:rsidP="00D632CF">
            <w:pPr>
              <w:spacing w:before="60" w:after="60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LTIFR_план_2 = LTIFR_план_1     (5)</w:t>
            </w:r>
          </w:p>
        </w:tc>
      </w:tr>
    </w:tbl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contextualSpacing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Для Организаций, которые укрупняются в Бизнесы и предоставляют отчетность в соответствии с Регламентом, осуществляется соответствующее укрупнение целевых показателей до уровня Бизнеса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>_биз_2:</w:t>
      </w:r>
    </w:p>
    <w:p w:rsidR="009C607D" w:rsidRPr="00AF1B54" w:rsidRDefault="009C607D" w:rsidP="009C607D">
      <w:p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_биз_2 = </w:t>
      </w:r>
      <w:proofErr w:type="gramStart"/>
      <w:r w:rsidRPr="00AF1B54">
        <w:rPr>
          <w:i/>
          <w:sz w:val="24"/>
          <w:szCs w:val="24"/>
        </w:rPr>
        <w:t>∑(</w:t>
      </w:r>
      <w:proofErr w:type="gramEnd"/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_план_2 </w:t>
      </w:r>
      <w:r w:rsidRPr="00AF1B54">
        <w:rPr>
          <w:i/>
          <w:sz w:val="24"/>
          <w:szCs w:val="24"/>
          <w:lang w:val="en-US"/>
        </w:rPr>
        <w:sym w:font="Symbol" w:char="F0D7"/>
      </w:r>
      <w:r w:rsidRPr="00AF1B54">
        <w:rPr>
          <w:i/>
          <w:sz w:val="24"/>
          <w:szCs w:val="24"/>
        </w:rPr>
        <w:t xml:space="preserve"> 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>)/ ∑(</w:t>
      </w:r>
      <w:proofErr w:type="spellStart"/>
      <w:r w:rsidRPr="00AF1B54">
        <w:rPr>
          <w:i/>
          <w:sz w:val="24"/>
          <w:szCs w:val="24"/>
        </w:rPr>
        <w:t>ФЧЧ_прогноз</w:t>
      </w:r>
      <w:proofErr w:type="spellEnd"/>
      <w:r w:rsidRPr="00AF1B54">
        <w:rPr>
          <w:i/>
          <w:sz w:val="24"/>
          <w:szCs w:val="24"/>
        </w:rPr>
        <w:t xml:space="preserve">) </w:t>
      </w:r>
      <w:r w:rsidRPr="00AF1B54">
        <w:rPr>
          <w:i/>
          <w:sz w:val="24"/>
          <w:szCs w:val="24"/>
        </w:rPr>
        <w:tab/>
      </w:r>
      <w:r w:rsidRPr="00AF1B54">
        <w:rPr>
          <w:i/>
          <w:sz w:val="24"/>
          <w:szCs w:val="24"/>
        </w:rPr>
        <w:tab/>
        <w:t xml:space="preserve">         (6)</w:t>
      </w:r>
    </w:p>
    <w:p w:rsidR="009C607D" w:rsidRPr="00AF1B54" w:rsidRDefault="009C607D" w:rsidP="009C607D">
      <w:pPr>
        <w:numPr>
          <w:ilvl w:val="3"/>
          <w:numId w:val="1"/>
        </w:numPr>
        <w:spacing w:before="120" w:after="120"/>
        <w:ind w:firstLine="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В случае, если плановый показатель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Бизнеса (п. 3.2.3.4) превышает плановый показатель по Группе (п. 3.1.3) или иной лимит, установленный Менеджментом Группы (при наличии), ДОТ осуществляет корректировку плановых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Организаций в объеме, необходимом для соблюдения установленных требований.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После согласования генеральным директором АО «ЕвроСибЭнерго» ДОТ направляет в Финансовый департамент АО «ЕвроСибЭнерго» предложения по целевым показателям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в разрезе Бизнесов/Организаций для включения в КПЭ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Финансовый департамент АО «ЕвроСибЭнерго» в срок до 20 февраля отчетного года направляет в ДОТ консолидированный перечень утвержденных целевых показателей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:rsidR="009C607D" w:rsidRPr="00AF1B54" w:rsidRDefault="009C607D" w:rsidP="009C607D">
      <w:pPr>
        <w:keepNext/>
        <w:keepLines/>
        <w:numPr>
          <w:ilvl w:val="0"/>
          <w:numId w:val="1"/>
        </w:numPr>
        <w:spacing w:before="120" w:after="120" w:line="259" w:lineRule="auto"/>
        <w:ind w:left="0" w:firstLine="0"/>
        <w:outlineLvl w:val="0"/>
        <w:rPr>
          <w:bCs/>
          <w:kern w:val="32"/>
          <w:sz w:val="24"/>
          <w:szCs w:val="24"/>
        </w:rPr>
      </w:pPr>
      <w:bookmarkStart w:id="4" w:name="_Toc61878707"/>
      <w:r w:rsidRPr="00AF1B54">
        <w:rPr>
          <w:bCs/>
          <w:kern w:val="32"/>
          <w:sz w:val="24"/>
          <w:szCs w:val="24"/>
        </w:rPr>
        <w:t>Отчетность</w:t>
      </w:r>
      <w:bookmarkEnd w:id="4"/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Энергетическому сегменту Группы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Департамент по правовым вопросам ООО «УСЦ ЕвроСибЭнерго» предоставляет в ДОТ сведения об изменении перечня юридических лиц Бизнесов Группы, относительно представленного согласно п. 3.2.1 настоящей Методики, в течение 5 рабочих дней с момента изменения.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выполняет анализ влияния произошедших изменений перечня юридических лиц Бизнесов Группы на порядок сбора отчетности и подготавливает предложения генеральному директору АО «ЕвроСибЭнерго» по корректировке бизнес-процесса (при необходимости).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 xml:space="preserve">ДОТ выполняет расчет фактического показателя </w:t>
      </w:r>
      <w:r w:rsidRPr="00AF1B54">
        <w:rPr>
          <w:i/>
          <w:sz w:val="24"/>
          <w:szCs w:val="24"/>
          <w:lang w:val="en-US"/>
        </w:rPr>
        <w:t>LTIFR</w:t>
      </w:r>
      <w:r w:rsidRPr="00AF1B54">
        <w:rPr>
          <w:i/>
          <w:sz w:val="24"/>
          <w:szCs w:val="24"/>
        </w:rPr>
        <w:t xml:space="preserve"> Группы в срок до 5 февраля года, следующего за отчетным.</w:t>
      </w:r>
    </w:p>
    <w:p w:rsidR="009C607D" w:rsidRPr="00AF1B54" w:rsidRDefault="009C607D" w:rsidP="009C607D">
      <w:pPr>
        <w:numPr>
          <w:ilvl w:val="1"/>
          <w:numId w:val="1"/>
        </w:numPr>
        <w:spacing w:before="120" w:after="120"/>
        <w:ind w:firstLine="0"/>
        <w:jc w:val="both"/>
        <w:rPr>
          <w:sz w:val="24"/>
          <w:szCs w:val="24"/>
        </w:rPr>
      </w:pPr>
      <w:r w:rsidRPr="00AF1B54">
        <w:rPr>
          <w:i/>
          <w:sz w:val="24"/>
          <w:szCs w:val="24"/>
        </w:rPr>
        <w:t>По Бизнесам/Организациям</w:t>
      </w:r>
    </w:p>
    <w:p w:rsidR="00DB51C8" w:rsidRPr="00DB51C8" w:rsidRDefault="009C607D" w:rsidP="00504ADE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DB51C8">
        <w:rPr>
          <w:i/>
          <w:sz w:val="24"/>
          <w:szCs w:val="24"/>
        </w:rPr>
        <w:t>Ответственные работники осуществляют подготовку и предоставление в ДОТ отчетности до 23 числа месяца, следующего за отчетным периодом: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929"/>
        <w:gridCol w:w="3196"/>
        <w:gridCol w:w="3680"/>
      </w:tblGrid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lastRenderedPageBreak/>
              <w:t>№ п/п</w:t>
            </w: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показателя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входит в структуру сбора отчетности по охране труда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Бизнес/Организация не входит в структуру сбора отчетности по охране труда в соответствии с Регламентом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Форма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и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объем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предоставления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Регламентом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В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соответствии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с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табл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>. 1</w:t>
            </w:r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Уровень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детализации</w:t>
            </w:r>
            <w:proofErr w:type="spellEnd"/>
          </w:p>
        </w:tc>
        <w:tc>
          <w:tcPr>
            <w:tcW w:w="0" w:type="auto"/>
            <w:gridSpan w:val="2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Организация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Периодичность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Ежемесячно</w:t>
            </w:r>
            <w:proofErr w:type="spellEnd"/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Ежеквартально</w:t>
            </w:r>
            <w:proofErr w:type="spellEnd"/>
          </w:p>
        </w:tc>
      </w:tr>
      <w:tr w:rsidR="009C607D" w:rsidRPr="00AF1B54" w:rsidTr="00D632CF">
        <w:tc>
          <w:tcPr>
            <w:tcW w:w="540" w:type="dxa"/>
            <w:shd w:val="clear" w:color="auto" w:fill="auto"/>
            <w:vAlign w:val="center"/>
          </w:tcPr>
          <w:p w:rsidR="009C607D" w:rsidRPr="00AF1B54" w:rsidRDefault="009C607D" w:rsidP="009C607D">
            <w:pPr>
              <w:numPr>
                <w:ilvl w:val="0"/>
                <w:numId w:val="3"/>
              </w:numPr>
              <w:spacing w:before="60" w:after="60"/>
              <w:ind w:left="0" w:firstLine="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929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Порядок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представления</w:t>
            </w:r>
            <w:proofErr w:type="spellEnd"/>
          </w:p>
        </w:tc>
        <w:tc>
          <w:tcPr>
            <w:tcW w:w="3196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sz w:val="24"/>
                <w:szCs w:val="24"/>
                <w:lang w:eastAsia="en-US"/>
              </w:rPr>
            </w:pPr>
            <w:r w:rsidRPr="00AF1B54">
              <w:rPr>
                <w:i/>
                <w:sz w:val="24"/>
                <w:szCs w:val="24"/>
                <w:lang w:eastAsia="en-US"/>
              </w:rPr>
              <w:t>На электронную почту менеджера аналитического отдела ДОТ или в ином порядке, установленном ДОТ</w:t>
            </w:r>
          </w:p>
        </w:tc>
      </w:tr>
    </w:tbl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1287"/>
        <w:gridCol w:w="1273"/>
        <w:gridCol w:w="1263"/>
        <w:gridCol w:w="1287"/>
        <w:gridCol w:w="1273"/>
        <w:gridCol w:w="1263"/>
      </w:tblGrid>
      <w:tr w:rsidR="009C607D" w:rsidRPr="00AF1B54" w:rsidTr="00D632CF">
        <w:tc>
          <w:tcPr>
            <w:tcW w:w="1335" w:type="dxa"/>
            <w:vMerge w:val="restart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юр</w:t>
            </w:r>
            <w:proofErr w:type="spellEnd"/>
            <w:r w:rsidRPr="00AF1B54">
              <w:rPr>
                <w:i/>
                <w:sz w:val="24"/>
                <w:szCs w:val="24"/>
                <w:lang w:val="en-US" w:eastAsia="en-US"/>
              </w:rPr>
              <w:t xml:space="preserve">. </w:t>
            </w: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лица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 w:rsidRPr="00AF1B54">
              <w:rPr>
                <w:i/>
                <w:sz w:val="24"/>
                <w:szCs w:val="24"/>
                <w:lang w:val="en-US" w:eastAsia="en-US"/>
              </w:rPr>
              <w:t>Сотрудник</w:t>
            </w:r>
            <w:proofErr w:type="spellEnd"/>
          </w:p>
        </w:tc>
        <w:tc>
          <w:tcPr>
            <w:tcW w:w="4005" w:type="dxa"/>
            <w:gridSpan w:val="3"/>
            <w:shd w:val="clear" w:color="auto" w:fill="auto"/>
            <w:vAlign w:val="center"/>
          </w:tcPr>
          <w:p w:rsidR="009C607D" w:rsidRPr="00AF1B54" w:rsidRDefault="00750C84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proofErr w:type="spellStart"/>
            <w:r>
              <w:rPr>
                <w:i/>
                <w:sz w:val="24"/>
                <w:szCs w:val="24"/>
                <w:lang w:val="en-US" w:eastAsia="en-US"/>
              </w:rPr>
              <w:t>Субподрядчик</w:t>
            </w:r>
            <w:proofErr w:type="spellEnd"/>
          </w:p>
        </w:tc>
      </w:tr>
      <w:tr w:rsidR="009C607D" w:rsidRPr="00AF1B54" w:rsidTr="00D632CF">
        <w:tc>
          <w:tcPr>
            <w:tcW w:w="1335" w:type="dxa"/>
            <w:vMerge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ФЧЧ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LTI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F</w:t>
            </w:r>
          </w:p>
        </w:tc>
      </w:tr>
      <w:tr w:rsidR="009C607D" w:rsidRPr="00AF1B54" w:rsidTr="00D632CF"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  <w:tc>
          <w:tcPr>
            <w:tcW w:w="1335" w:type="dxa"/>
            <w:shd w:val="clear" w:color="auto" w:fill="auto"/>
          </w:tcPr>
          <w:p w:rsidR="009C607D" w:rsidRPr="00AF1B54" w:rsidRDefault="009C607D" w:rsidP="00D632CF">
            <w:pPr>
              <w:widowControl w:val="0"/>
              <w:autoSpaceDE w:val="0"/>
              <w:autoSpaceDN w:val="0"/>
              <w:adjustRightInd w:val="0"/>
              <w:spacing w:before="120" w:after="120"/>
              <w:jc w:val="both"/>
              <w:rPr>
                <w:i/>
                <w:sz w:val="24"/>
                <w:szCs w:val="24"/>
                <w:lang w:val="en-US" w:eastAsia="en-US"/>
              </w:rPr>
            </w:pPr>
            <w:r w:rsidRPr="00AF1B54">
              <w:rPr>
                <w:i/>
                <w:sz w:val="24"/>
                <w:szCs w:val="24"/>
                <w:lang w:val="en-US" w:eastAsia="en-US"/>
              </w:rPr>
              <w:t>…</w:t>
            </w:r>
          </w:p>
        </w:tc>
      </w:tr>
    </w:tbl>
    <w:p w:rsidR="009C607D" w:rsidRPr="00AF1B54" w:rsidRDefault="009C607D" w:rsidP="009C607D">
      <w:pPr>
        <w:numPr>
          <w:ilvl w:val="2"/>
          <w:numId w:val="1"/>
        </w:numPr>
        <w:spacing w:before="120" w:after="120"/>
        <w:ind w:hanging="11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:rsidR="009C607D" w:rsidRPr="00AF1B54" w:rsidRDefault="009C607D" w:rsidP="009C607D">
      <w:pPr>
        <w:numPr>
          <w:ilvl w:val="0"/>
          <w:numId w:val="4"/>
        </w:numPr>
        <w:spacing w:before="120" w:after="120"/>
        <w:jc w:val="both"/>
        <w:rPr>
          <w:i/>
          <w:sz w:val="24"/>
          <w:szCs w:val="24"/>
        </w:rPr>
      </w:pPr>
      <w:r w:rsidRPr="00AF1B54">
        <w:rPr>
          <w:i/>
          <w:sz w:val="24"/>
          <w:szCs w:val="24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«ЕвроСибЭнерго».</w:t>
      </w:r>
    </w:p>
    <w:p w:rsidR="009C607D" w:rsidRPr="00AF1B54" w:rsidRDefault="009C607D" w:rsidP="009C607D">
      <w:pPr>
        <w:widowControl w:val="0"/>
        <w:autoSpaceDE w:val="0"/>
        <w:autoSpaceDN w:val="0"/>
        <w:adjustRightInd w:val="0"/>
        <w:spacing w:before="120" w:after="120"/>
        <w:jc w:val="both"/>
        <w:rPr>
          <w:i/>
          <w:sz w:val="24"/>
          <w:szCs w:val="24"/>
        </w:rPr>
      </w:pP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C607D" w:rsidRPr="00AF1B54" w:rsidTr="00D632CF">
        <w:trPr>
          <w:trHeight w:val="1134"/>
        </w:trPr>
        <w:tc>
          <w:tcPr>
            <w:tcW w:w="4395" w:type="dxa"/>
          </w:tcPr>
          <w:p w:rsidR="009C607D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750C8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50C84">
              <w:rPr>
                <w:sz w:val="22"/>
                <w:szCs w:val="22"/>
              </w:rPr>
              <w:t>_________________//</w:t>
            </w:r>
          </w:p>
          <w:p w:rsidR="00872CCA" w:rsidRPr="00AF1B54" w:rsidRDefault="00872CCA" w:rsidP="00DB51C8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t>«___» __________________ 202</w:t>
            </w:r>
            <w:r w:rsidR="00FE40F5">
              <w:t xml:space="preserve">2 </w:t>
            </w:r>
            <w:r w:rsidRPr="00AF1B54">
              <w:t xml:space="preserve">г.    </w:t>
            </w:r>
          </w:p>
        </w:tc>
        <w:tc>
          <w:tcPr>
            <w:tcW w:w="4751" w:type="dxa"/>
          </w:tcPr>
          <w:p w:rsidR="006769B7" w:rsidRPr="00AF1B54" w:rsidRDefault="00750C84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Генподрядчик</w:t>
            </w:r>
            <w:r w:rsidR="009C607D" w:rsidRPr="00AF1B54">
              <w:rPr>
                <w:sz w:val="22"/>
                <w:szCs w:val="22"/>
              </w:rPr>
              <w:t>:</w:t>
            </w:r>
          </w:p>
          <w:p w:rsidR="00750C84" w:rsidRPr="00BD0CFC" w:rsidRDefault="00750C84" w:rsidP="00750C84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Первый заместитель генерального директора</w:t>
            </w:r>
          </w:p>
          <w:p w:rsidR="00750C84" w:rsidRPr="00BD0CFC" w:rsidRDefault="00750C84" w:rsidP="00750C84">
            <w:pPr>
              <w:pStyle w:val="a3"/>
              <w:jc w:val="left"/>
              <w:rPr>
                <w:sz w:val="24"/>
                <w:szCs w:val="24"/>
              </w:rPr>
            </w:pPr>
            <w:r w:rsidRPr="00BD0CFC">
              <w:rPr>
                <w:sz w:val="24"/>
                <w:szCs w:val="24"/>
              </w:rPr>
              <w:t>ООО «БЭК-РЕМОНТ»</w:t>
            </w:r>
          </w:p>
          <w:p w:rsidR="00750C84" w:rsidRPr="00BD0CFC" w:rsidRDefault="00750C84" w:rsidP="00750C84">
            <w:pPr>
              <w:keepNext/>
              <w:ind w:hanging="105"/>
              <w:outlineLvl w:val="0"/>
              <w:rPr>
                <w:rFonts w:eastAsia="Calibri"/>
                <w:bCs/>
                <w:i/>
                <w:sz w:val="18"/>
                <w:szCs w:val="18"/>
              </w:rPr>
            </w:pPr>
            <w:r w:rsidRPr="00BD0CFC">
              <w:rPr>
                <w:sz w:val="24"/>
                <w:szCs w:val="24"/>
              </w:rPr>
              <w:t xml:space="preserve"> </w:t>
            </w:r>
            <w:r w:rsidRPr="00BD0CFC">
              <w:rPr>
                <w:rFonts w:eastAsia="Calibri"/>
                <w:bCs/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6769B7" w:rsidRPr="006769B7" w:rsidRDefault="00FE40F5" w:rsidP="00750C84">
            <w:pPr>
              <w:spacing w:before="120" w:after="120"/>
              <w:jc w:val="both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18"/>
                <w:szCs w:val="18"/>
              </w:rPr>
              <w:t>№40 от 18.01.2022</w:t>
            </w:r>
            <w:r w:rsidR="00750C84" w:rsidRPr="00BD0CFC">
              <w:rPr>
                <w:rFonts w:eastAsia="Calibri"/>
                <w:bCs/>
                <w:sz w:val="18"/>
                <w:szCs w:val="18"/>
              </w:rPr>
              <w:t xml:space="preserve"> года</w:t>
            </w:r>
            <w:r w:rsidR="00750C84" w:rsidRPr="006769B7">
              <w:rPr>
                <w:sz w:val="24"/>
                <w:szCs w:val="24"/>
              </w:rPr>
              <w:t xml:space="preserve"> </w:t>
            </w:r>
          </w:p>
          <w:p w:rsidR="009C607D" w:rsidRPr="00AF1B54" w:rsidRDefault="009C607D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 w:rsidRPr="00AF1B54">
              <w:rPr>
                <w:sz w:val="22"/>
                <w:szCs w:val="22"/>
              </w:rPr>
              <w:t>__</w:t>
            </w:r>
            <w:r w:rsidR="007D1CAB" w:rsidRPr="00AF1B54">
              <w:rPr>
                <w:sz w:val="22"/>
                <w:szCs w:val="22"/>
              </w:rPr>
              <w:t>_________________/</w:t>
            </w:r>
            <w:r w:rsidR="00750C84">
              <w:rPr>
                <w:sz w:val="22"/>
                <w:szCs w:val="22"/>
              </w:rPr>
              <w:t xml:space="preserve"> Н.Н. Бредихин</w:t>
            </w:r>
            <w:r w:rsidR="00750C84" w:rsidRPr="00AF1B54">
              <w:rPr>
                <w:sz w:val="22"/>
                <w:szCs w:val="22"/>
              </w:rPr>
              <w:t>/</w:t>
            </w:r>
          </w:p>
          <w:p w:rsidR="00301549" w:rsidRPr="00AF1B54" w:rsidRDefault="00FE40F5" w:rsidP="00D632CF">
            <w:pPr>
              <w:spacing w:before="120" w:after="120"/>
              <w:jc w:val="both"/>
              <w:rPr>
                <w:sz w:val="22"/>
                <w:szCs w:val="22"/>
              </w:rPr>
            </w:pPr>
            <w:r>
              <w:t>«___» __________________ 2022</w:t>
            </w:r>
            <w:r w:rsidR="00301549" w:rsidRPr="00AF1B54">
              <w:t xml:space="preserve"> г.    </w:t>
            </w:r>
          </w:p>
        </w:tc>
      </w:tr>
    </w:tbl>
    <w:p w:rsidR="006F0763" w:rsidRPr="00AF1B54" w:rsidRDefault="006F0763"/>
    <w:sectPr w:rsidR="006F0763" w:rsidRPr="00AF1B54" w:rsidSect="00DB51C8">
      <w:headerReference w:type="default" r:id="rId7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E0D" w:rsidRDefault="004A2E0D" w:rsidP="00DB51C8">
      <w:r>
        <w:separator/>
      </w:r>
    </w:p>
  </w:endnote>
  <w:endnote w:type="continuationSeparator" w:id="0">
    <w:p w:rsidR="004A2E0D" w:rsidRDefault="004A2E0D" w:rsidP="00DB5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E0D" w:rsidRDefault="004A2E0D" w:rsidP="00DB51C8">
      <w:r>
        <w:separator/>
      </w:r>
    </w:p>
  </w:footnote>
  <w:footnote w:type="continuationSeparator" w:id="0">
    <w:p w:rsidR="004A2E0D" w:rsidRDefault="004A2E0D" w:rsidP="00DB51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1C8" w:rsidRDefault="00DB51C8" w:rsidP="00DB51C8">
    <w:pPr>
      <w:pStyle w:val="a5"/>
      <w:tabs>
        <w:tab w:val="clear" w:pos="4677"/>
        <w:tab w:val="clear" w:pos="9355"/>
        <w:tab w:val="left" w:pos="210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07D"/>
    <w:rsid w:val="00074D99"/>
    <w:rsid w:val="002D6653"/>
    <w:rsid w:val="00301549"/>
    <w:rsid w:val="004A2E0D"/>
    <w:rsid w:val="006514B1"/>
    <w:rsid w:val="006769B7"/>
    <w:rsid w:val="006F0763"/>
    <w:rsid w:val="00750C84"/>
    <w:rsid w:val="007D1CAB"/>
    <w:rsid w:val="00872CCA"/>
    <w:rsid w:val="00924760"/>
    <w:rsid w:val="00977458"/>
    <w:rsid w:val="009C607D"/>
    <w:rsid w:val="00AF1B54"/>
    <w:rsid w:val="00C742BE"/>
    <w:rsid w:val="00D03611"/>
    <w:rsid w:val="00D759E2"/>
    <w:rsid w:val="00DB51C8"/>
    <w:rsid w:val="00DC3E21"/>
    <w:rsid w:val="00E268F4"/>
    <w:rsid w:val="00F65327"/>
    <w:rsid w:val="00FC1AC2"/>
    <w:rsid w:val="00FE4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848217C"/>
  <w15:chartTrackingRefBased/>
  <w15:docId w15:val="{65C0DB84-D574-4F1C-ABC0-7F28D979B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0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69B7"/>
    <w:pPr>
      <w:jc w:val="both"/>
    </w:pPr>
  </w:style>
  <w:style w:type="character" w:customStyle="1" w:styleId="a4">
    <w:name w:val="Основной текст Знак"/>
    <w:basedOn w:val="a0"/>
    <w:link w:val="a3"/>
    <w:rsid w:val="006769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CH0">
    <w:name w:val="SCH Знак"/>
    <w:link w:val="SCH"/>
    <w:locked/>
    <w:rsid w:val="006769B7"/>
    <w:rPr>
      <w:rFonts w:ascii="Times New Roman" w:hAnsi="Times New Roman" w:cs="Times New Roman"/>
      <w:b/>
      <w:i/>
      <w:sz w:val="24"/>
      <w:szCs w:val="24"/>
      <w:lang w:eastAsia="ar-SA"/>
    </w:rPr>
  </w:style>
  <w:style w:type="paragraph" w:customStyle="1" w:styleId="SCH">
    <w:name w:val="SCH"/>
    <w:basedOn w:val="a"/>
    <w:link w:val="SCH0"/>
    <w:qFormat/>
    <w:rsid w:val="006769B7"/>
    <w:pPr>
      <w:numPr>
        <w:numId w:val="5"/>
      </w:numPr>
      <w:suppressAutoHyphens/>
      <w:autoSpaceDE w:val="0"/>
      <w:spacing w:after="120" w:line="276" w:lineRule="auto"/>
      <w:jc w:val="right"/>
    </w:pPr>
    <w:rPr>
      <w:rFonts w:eastAsiaTheme="minorHAnsi"/>
      <w:b/>
      <w:i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B51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51C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1694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Zverev Dmitriy</dc:creator>
  <cp:keywords/>
  <dc:description/>
  <cp:lastModifiedBy>Samokhvalova Mariya</cp:lastModifiedBy>
  <cp:revision>12</cp:revision>
  <dcterms:created xsi:type="dcterms:W3CDTF">2021-12-01T05:55:00Z</dcterms:created>
  <dcterms:modified xsi:type="dcterms:W3CDTF">2022-04-24T07:48:00Z</dcterms:modified>
</cp:coreProperties>
</file>