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0235F3" w:rsidRDefault="008B1729" w:rsidP="004E4973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3"/>
          <w:szCs w:val="23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0235F3">
        <w:rPr>
          <w:sz w:val="23"/>
          <w:szCs w:val="23"/>
        </w:rPr>
        <w:t xml:space="preserve">Приложение </w:t>
      </w:r>
      <w:bookmarkStart w:id="4" w:name="RefSCH14_No"/>
      <w:r w:rsidRPr="000235F3">
        <w:rPr>
          <w:sz w:val="23"/>
          <w:szCs w:val="23"/>
        </w:rPr>
        <w:t>№</w:t>
      </w:r>
      <w:bookmarkEnd w:id="0"/>
      <w:bookmarkEnd w:id="4"/>
      <w:r w:rsidR="00330FA8">
        <w:rPr>
          <w:sz w:val="23"/>
          <w:szCs w:val="23"/>
        </w:rPr>
        <w:t>6</w:t>
      </w:r>
      <w:r w:rsidR="004E4973" w:rsidRPr="000235F3">
        <w:rPr>
          <w:sz w:val="23"/>
          <w:szCs w:val="23"/>
        </w:rPr>
        <w:t xml:space="preserve"> к Договору №</w:t>
      </w:r>
      <w:r w:rsidR="00FB49EF">
        <w:rPr>
          <w:sz w:val="23"/>
          <w:szCs w:val="23"/>
        </w:rPr>
        <w:t>________</w:t>
      </w:r>
      <w:r w:rsidR="004E4973" w:rsidRPr="000235F3">
        <w:rPr>
          <w:sz w:val="23"/>
          <w:szCs w:val="23"/>
        </w:rPr>
        <w:t xml:space="preserve"> от «_____» _____ 20</w:t>
      </w:r>
      <w:r w:rsidR="00BF28AB">
        <w:rPr>
          <w:sz w:val="23"/>
          <w:szCs w:val="23"/>
        </w:rPr>
        <w:t xml:space="preserve">21 </w:t>
      </w:r>
      <w:r w:rsidR="004E4973" w:rsidRPr="000235F3">
        <w:rPr>
          <w:sz w:val="23"/>
          <w:szCs w:val="23"/>
        </w:rPr>
        <w:t>г.</w:t>
      </w:r>
    </w:p>
    <w:p w:rsidR="008B1729" w:rsidRPr="00D35462" w:rsidRDefault="008B1729" w:rsidP="004E497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sz w:val="22"/>
          <w:szCs w:val="22"/>
        </w:rPr>
      </w:pPr>
      <w:r w:rsidRPr="000235F3">
        <w:rPr>
          <w:sz w:val="23"/>
          <w:szCs w:val="23"/>
        </w:rPr>
        <w:br/>
      </w:r>
      <w:bookmarkStart w:id="5" w:name="RefSCH14_1"/>
      <w:r w:rsidRPr="00D35462">
        <w:rPr>
          <w:i w:val="0"/>
          <w:sz w:val="22"/>
          <w:szCs w:val="22"/>
        </w:rPr>
        <w:t xml:space="preserve">Соглашение о соблюдении </w:t>
      </w:r>
      <w:r w:rsidR="00330FA8">
        <w:rPr>
          <w:i w:val="0"/>
          <w:sz w:val="22"/>
          <w:szCs w:val="22"/>
        </w:rPr>
        <w:t>Субподрядчик</w:t>
      </w:r>
      <w:r w:rsidRPr="00D35462">
        <w:rPr>
          <w:i w:val="0"/>
          <w:sz w:val="22"/>
          <w:szCs w:val="22"/>
        </w:rPr>
        <w:t>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330FA8" w:rsidRPr="00F079E4" w:rsidRDefault="00330FA8" w:rsidP="00330FA8">
      <w:pPr>
        <w:pStyle w:val="1"/>
      </w:pPr>
    </w:p>
    <w:p w:rsidR="00330FA8" w:rsidRDefault="00FB49EF" w:rsidP="00330FA8">
      <w:pPr>
        <w:pStyle w:val="a3"/>
        <w:ind w:firstLine="709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</w:t>
      </w:r>
      <w:r w:rsidR="00330FA8" w:rsidRPr="00D27653">
        <w:rPr>
          <w:b/>
          <w:i/>
          <w:sz w:val="22"/>
          <w:szCs w:val="22"/>
        </w:rPr>
        <w:t>)</w:t>
      </w:r>
      <w:r w:rsidR="00330FA8" w:rsidRPr="00D27653">
        <w:rPr>
          <w:sz w:val="22"/>
          <w:szCs w:val="22"/>
        </w:rPr>
        <w:t xml:space="preserve">, именуемое в дальнейшем </w:t>
      </w:r>
      <w:r w:rsidR="00330FA8" w:rsidRPr="00D27653">
        <w:rPr>
          <w:b/>
          <w:sz w:val="22"/>
          <w:szCs w:val="22"/>
        </w:rPr>
        <w:t>«</w:t>
      </w:r>
      <w:r w:rsidR="00330FA8">
        <w:rPr>
          <w:b/>
          <w:sz w:val="22"/>
          <w:szCs w:val="22"/>
        </w:rPr>
        <w:t>Генподрядчик</w:t>
      </w:r>
      <w:r w:rsidR="00330FA8" w:rsidRPr="00D27653">
        <w:rPr>
          <w:b/>
          <w:sz w:val="22"/>
          <w:szCs w:val="22"/>
        </w:rPr>
        <w:t>»</w:t>
      </w:r>
      <w:r w:rsidR="00330FA8">
        <w:rPr>
          <w:sz w:val="22"/>
          <w:szCs w:val="22"/>
        </w:rPr>
        <w:t xml:space="preserve">, </w:t>
      </w:r>
      <w:r w:rsidR="00330FA8" w:rsidRPr="0023088E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_______________________________________________</w:t>
      </w:r>
      <w:r w:rsidR="00330FA8">
        <w:rPr>
          <w:sz w:val="22"/>
          <w:szCs w:val="22"/>
        </w:rPr>
        <w:t>, с одной стороны</w:t>
      </w:r>
    </w:p>
    <w:p w:rsidR="008B1729" w:rsidRPr="00AF3085" w:rsidRDefault="00FB49EF" w:rsidP="00330FA8">
      <w:pPr>
        <w:ind w:firstLine="709"/>
        <w:jc w:val="both"/>
        <w:rPr>
          <w:b/>
          <w:spacing w:val="-3"/>
          <w:sz w:val="22"/>
          <w:szCs w:val="22"/>
        </w:rPr>
      </w:pPr>
      <w:r>
        <w:rPr>
          <w:b/>
          <w:sz w:val="23"/>
          <w:szCs w:val="23"/>
        </w:rPr>
        <w:t>____________________________</w:t>
      </w:r>
      <w:r w:rsidR="00330FA8" w:rsidRPr="00E57D14">
        <w:rPr>
          <w:sz w:val="23"/>
          <w:szCs w:val="23"/>
        </w:rPr>
        <w:t xml:space="preserve"> именуемое в дальнейшем </w:t>
      </w:r>
      <w:r w:rsidR="00330FA8" w:rsidRPr="00E57D14">
        <w:rPr>
          <w:b/>
          <w:sz w:val="23"/>
          <w:szCs w:val="23"/>
        </w:rPr>
        <w:t>«</w:t>
      </w:r>
      <w:r w:rsidR="00330FA8">
        <w:rPr>
          <w:b/>
          <w:sz w:val="23"/>
          <w:szCs w:val="23"/>
        </w:rPr>
        <w:t>Субподрядчик</w:t>
      </w:r>
      <w:r w:rsidR="00330FA8" w:rsidRPr="00E57D14">
        <w:rPr>
          <w:b/>
          <w:sz w:val="23"/>
          <w:szCs w:val="23"/>
        </w:rPr>
        <w:t>»</w:t>
      </w:r>
      <w:r w:rsidR="00330FA8"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>___________________________</w:t>
      </w:r>
      <w:r w:rsidR="00330FA8" w:rsidRPr="00E57D14">
        <w:rPr>
          <w:sz w:val="23"/>
          <w:szCs w:val="23"/>
        </w:rPr>
        <w:t>, действующего на основании Устава</w:t>
      </w:r>
      <w:r w:rsidR="00BF28AB" w:rsidRPr="00F63486">
        <w:rPr>
          <w:sz w:val="22"/>
          <w:szCs w:val="22"/>
        </w:rPr>
        <w:t>,</w:t>
      </w:r>
      <w:r w:rsidR="00BF28AB">
        <w:rPr>
          <w:sz w:val="22"/>
          <w:szCs w:val="22"/>
        </w:rPr>
        <w:t xml:space="preserve"> </w:t>
      </w:r>
      <w:proofErr w:type="gramStart"/>
      <w:r w:rsidR="00BF28AB">
        <w:rPr>
          <w:spacing w:val="4"/>
          <w:sz w:val="22"/>
          <w:szCs w:val="22"/>
        </w:rPr>
        <w:t xml:space="preserve">заключили  </w:t>
      </w:r>
      <w:r w:rsidR="00BF28AB" w:rsidRPr="00F63486">
        <w:rPr>
          <w:spacing w:val="4"/>
          <w:sz w:val="22"/>
          <w:szCs w:val="22"/>
        </w:rPr>
        <w:t>настоящее</w:t>
      </w:r>
      <w:proofErr w:type="gramEnd"/>
      <w:r w:rsidR="00BF28AB" w:rsidRPr="00F63486">
        <w:rPr>
          <w:spacing w:val="4"/>
          <w:sz w:val="22"/>
          <w:szCs w:val="22"/>
        </w:rPr>
        <w:t xml:space="preserve"> соглашение (далее – «</w:t>
      </w:r>
      <w:r w:rsidR="00BF28AB" w:rsidRPr="00F63486">
        <w:rPr>
          <w:b/>
          <w:spacing w:val="4"/>
          <w:sz w:val="22"/>
          <w:szCs w:val="22"/>
        </w:rPr>
        <w:t>Соглашение</w:t>
      </w:r>
      <w:r w:rsidR="00BF28AB" w:rsidRPr="00F63486">
        <w:rPr>
          <w:spacing w:val="4"/>
          <w:sz w:val="22"/>
          <w:szCs w:val="22"/>
        </w:rPr>
        <w:t>»)</w:t>
      </w:r>
      <w:r w:rsidR="00BF28AB" w:rsidRPr="0013132F">
        <w:rPr>
          <w:spacing w:val="4"/>
          <w:sz w:val="22"/>
          <w:szCs w:val="22"/>
        </w:rPr>
        <w:t xml:space="preserve"> к Договору </w:t>
      </w:r>
      <w:r w:rsidR="00330FA8">
        <w:rPr>
          <w:spacing w:val="4"/>
          <w:sz w:val="22"/>
          <w:szCs w:val="22"/>
        </w:rPr>
        <w:t>суб</w:t>
      </w:r>
      <w:r w:rsidR="00BF28AB" w:rsidRPr="0013132F">
        <w:rPr>
          <w:spacing w:val="4"/>
          <w:sz w:val="22"/>
          <w:szCs w:val="22"/>
        </w:rPr>
        <w:t xml:space="preserve">подряда </w:t>
      </w:r>
      <w:r w:rsidR="00BF28AB" w:rsidRPr="0013132F">
        <w:rPr>
          <w:b/>
          <w:i/>
          <w:spacing w:val="4"/>
          <w:sz w:val="22"/>
          <w:szCs w:val="22"/>
        </w:rPr>
        <w:t>№</w:t>
      </w:r>
      <w:r>
        <w:rPr>
          <w:b/>
          <w:i/>
          <w:spacing w:val="4"/>
          <w:sz w:val="22"/>
          <w:szCs w:val="22"/>
        </w:rPr>
        <w:t>_________</w:t>
      </w:r>
      <w:r w:rsidR="00330FA8">
        <w:rPr>
          <w:b/>
          <w:i/>
          <w:spacing w:val="4"/>
          <w:sz w:val="22"/>
          <w:szCs w:val="22"/>
        </w:rPr>
        <w:t xml:space="preserve"> </w:t>
      </w:r>
      <w:r w:rsidR="00BF28AB" w:rsidRPr="0013132F">
        <w:rPr>
          <w:spacing w:val="4"/>
          <w:sz w:val="22"/>
          <w:szCs w:val="22"/>
        </w:rPr>
        <w:t xml:space="preserve"> (далее – «</w:t>
      </w:r>
      <w:r w:rsidR="00BF28AB" w:rsidRPr="0013132F">
        <w:rPr>
          <w:b/>
          <w:spacing w:val="4"/>
          <w:sz w:val="22"/>
          <w:szCs w:val="22"/>
        </w:rPr>
        <w:t>Договор</w:t>
      </w:r>
      <w:r w:rsidR="00BF28AB" w:rsidRPr="0013132F">
        <w:rPr>
          <w:spacing w:val="4"/>
          <w:sz w:val="22"/>
          <w:szCs w:val="22"/>
        </w:rPr>
        <w:t>») о нижеследующем</w:t>
      </w:r>
      <w:r w:rsidR="00BF28AB" w:rsidRPr="0013132F">
        <w:rPr>
          <w:spacing w:val="-5"/>
          <w:sz w:val="22"/>
          <w:szCs w:val="22"/>
        </w:rPr>
        <w:t>:</w:t>
      </w:r>
    </w:p>
    <w:p w:rsidR="008B1729" w:rsidRPr="00D35462" w:rsidRDefault="008B1729" w:rsidP="008B1729">
      <w:pPr>
        <w:ind w:left="360"/>
        <w:jc w:val="center"/>
        <w:rPr>
          <w:b/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Основные положения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8B1729" w:rsidRPr="00D35462">
        <w:rPr>
          <w:b w:val="0"/>
          <w:i w:val="0"/>
          <w:color w:val="auto"/>
        </w:rPr>
        <w:t>внутриобьектового</w:t>
      </w:r>
      <w:proofErr w:type="spellEnd"/>
      <w:r w:rsidR="008B1729" w:rsidRPr="00D35462">
        <w:rPr>
          <w:b w:val="0"/>
          <w:i w:val="0"/>
          <w:color w:val="auto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>ом Субподрядными организациями.</w:t>
      </w:r>
    </w:p>
    <w:p w:rsidR="008B1729" w:rsidRPr="00D35462" w:rsidRDefault="008B1729" w:rsidP="00E64FAA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>а, включая оплату штрафных санкций, предусмотренных Договором.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При проведении Работ на Объекте </w:t>
      </w:r>
      <w:r w:rsidR="00330FA8">
        <w:rPr>
          <w:b w:val="0"/>
          <w:i w:val="0"/>
          <w:color w:val="auto"/>
        </w:rPr>
        <w:t>ИЭ</w:t>
      </w:r>
      <w:r w:rsidRPr="00D35462">
        <w:rPr>
          <w:b w:val="0"/>
          <w:i w:val="0"/>
          <w:color w:val="auto"/>
        </w:rPr>
        <w:t xml:space="preserve">,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D35462">
        <w:rPr>
          <w:i w:val="0"/>
          <w:color w:val="auto"/>
        </w:rPr>
        <w:t>АТБ</w:t>
      </w:r>
      <w:r w:rsidRPr="00D35462">
        <w:rPr>
          <w:b w:val="0"/>
          <w:i w:val="0"/>
          <w:color w:val="auto"/>
        </w:rPr>
        <w:t xml:space="preserve">»), а также требования локальных нормативных актов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а (далее – «</w:t>
      </w:r>
      <w:r w:rsidRPr="00D35462">
        <w:rPr>
          <w:i w:val="0"/>
          <w:color w:val="auto"/>
        </w:rPr>
        <w:t>ЛНА</w:t>
      </w:r>
      <w:r w:rsidRPr="00D35462">
        <w:rPr>
          <w:b w:val="0"/>
          <w:i w:val="0"/>
          <w:color w:val="auto"/>
        </w:rPr>
        <w:t>»).</w:t>
      </w:r>
    </w:p>
    <w:p w:rsidR="008B1729" w:rsidRPr="00D35462" w:rsidRDefault="008B1729" w:rsidP="00E64FAA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Перечень ЛНА в области АТБ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обязательны для выполнения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ом и его </w:t>
      </w:r>
      <w:proofErr w:type="spellStart"/>
      <w:r w:rsidRPr="00D35462">
        <w:rPr>
          <w:b w:val="0"/>
          <w:i w:val="0"/>
          <w:color w:val="auto"/>
        </w:rPr>
        <w:t>Суб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>ами</w:t>
      </w:r>
      <w:proofErr w:type="spellEnd"/>
      <w:r w:rsidRPr="00D35462">
        <w:rPr>
          <w:b w:val="0"/>
          <w:i w:val="0"/>
          <w:color w:val="auto"/>
        </w:rPr>
        <w:t>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случае нарушения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ом и/или Субподрядной организацией действующего законодательства либо ЛНА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в области АТБ,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 вправе расторгнуть Договор в поря</w:t>
      </w:r>
      <w:r w:rsidR="006B586A">
        <w:rPr>
          <w:b w:val="0"/>
          <w:i w:val="0"/>
          <w:color w:val="auto"/>
        </w:rPr>
        <w:t>дке, предусмотренном пунктами 31.5-31</w:t>
      </w:r>
      <w:r w:rsidRPr="00D35462">
        <w:rPr>
          <w:b w:val="0"/>
          <w:i w:val="0"/>
          <w:color w:val="auto"/>
        </w:rPr>
        <w:t>.6 Договора.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у, который, в свою очередь, обязан устранить выявленные представителями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а нарушения правил в области АТБ, условий Договора, ЛНА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а с последующим уведомлением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>а о проделанной работе согласно Акту контрольной проверки.</w:t>
      </w:r>
    </w:p>
    <w:p w:rsidR="008B1729" w:rsidRPr="00D35462" w:rsidRDefault="008B1729" w:rsidP="00E64FAA">
      <w:pPr>
        <w:pStyle w:val="a9"/>
        <w:tabs>
          <w:tab w:val="left" w:pos="1080"/>
        </w:tabs>
        <w:spacing w:after="0"/>
        <w:rPr>
          <w:b w:val="0"/>
          <w:i w:val="0"/>
          <w:color w:val="auto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8B1729" w:rsidRPr="00D35462" w:rsidRDefault="00330FA8" w:rsidP="00E64FAA">
      <w:pPr>
        <w:tabs>
          <w:tab w:val="left" w:pos="90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8B1729" w:rsidRPr="00D35462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обязан:</w:t>
      </w:r>
    </w:p>
    <w:p w:rsidR="008B1729" w:rsidRPr="00D35462" w:rsidRDefault="008B1729" w:rsidP="00E64FA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течение </w:t>
      </w:r>
      <w:r w:rsidRPr="00D35462">
        <w:rPr>
          <w:b w:val="0"/>
          <w:i w:val="0"/>
          <w:iCs/>
          <w:color w:val="auto"/>
        </w:rPr>
        <w:t>[</w:t>
      </w:r>
      <w:r w:rsidR="004E4973" w:rsidRPr="00D35462">
        <w:rPr>
          <w:b w:val="0"/>
          <w:i w:val="0"/>
          <w:iCs/>
          <w:color w:val="auto"/>
        </w:rPr>
        <w:t>3</w:t>
      </w:r>
      <w:r w:rsidRPr="00D35462">
        <w:rPr>
          <w:b w:val="0"/>
          <w:i w:val="0"/>
          <w:iCs/>
          <w:color w:val="auto"/>
        </w:rPr>
        <w:t>] дней</w:t>
      </w:r>
      <w:r w:rsidRPr="00D35462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а предоставить следующие сведения о персонале: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>ом, разрешения на работу для иностранных граждан.</w:t>
      </w:r>
    </w:p>
    <w:p w:rsidR="008B1729" w:rsidRPr="00D35462" w:rsidRDefault="008B1729" w:rsidP="00E64FA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При заключении Договора: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согласовывать с дирекцией по защите активов изменения списка лиц, привлекаемых для выполнения Работ.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Представители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 в области АТБ, работники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 и </w:t>
      </w:r>
      <w:r w:rsidRPr="00D35462">
        <w:rPr>
          <w:b w:val="0"/>
          <w:i w:val="0"/>
          <w:color w:val="auto"/>
        </w:rPr>
        <w:lastRenderedPageBreak/>
        <w:t xml:space="preserve">Субподрядной организации должны иметь соответствующие документы/удостоверения, а также пропуск на территорию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и обязаны предъявлять их работникам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Персонал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и Субподрядные организации, привлеченные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ом, обязаны в любое время допускать к месту проведения Работ представителей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>у запрещается: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доставлять любым способом на территорию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нарушать согласованный с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а за пределами территории производства Работ;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а;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курить вне отведенных для этого мест;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8B1729" w:rsidRPr="00D35462" w:rsidRDefault="008B1729" w:rsidP="00E64FA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работы, не согласованные с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ом.</w:t>
      </w:r>
    </w:p>
    <w:p w:rsidR="008B1729" w:rsidRPr="00D35462" w:rsidRDefault="008B1729" w:rsidP="00E64FAA">
      <w:pPr>
        <w:tabs>
          <w:tab w:val="left" w:pos="900"/>
        </w:tabs>
        <w:jc w:val="both"/>
        <w:rPr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Отдельные требования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обязан предоставлять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ом при проверках выполнения Работ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>ом.</w:t>
      </w:r>
    </w:p>
    <w:p w:rsidR="008B1729" w:rsidRPr="00D35462" w:rsidRDefault="008B1729" w:rsidP="00E64FAA">
      <w:pPr>
        <w:rPr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Осведомленность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На момент заключения Договора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 ознакомлен с ЛНА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в части, относящейся к деятельности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>а.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случае внесения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ом изменений или дополнений в ЛНА, введения в действие новых ЛНА в области АТБ,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 обязуется руководствоваться ЛНА, опубликованными на веб-сайте: </w:t>
      </w:r>
      <w:hyperlink r:id="rId7" w:history="1">
        <w:r w:rsidR="00BF28AB" w:rsidRPr="00851C14">
          <w:rPr>
            <w:rStyle w:val="a8"/>
            <w:b w:val="0"/>
            <w:i w:val="0"/>
            <w:lang w:eastAsia="en-US"/>
          </w:rPr>
          <w:t>http</w:t>
        </w:r>
        <w:r w:rsidR="00BF28AB" w:rsidRPr="00851C14">
          <w:rPr>
            <w:rStyle w:val="a8"/>
            <w:b w:val="0"/>
            <w:i w:val="0"/>
            <w:lang w:val="en-US" w:eastAsia="en-US"/>
          </w:rPr>
          <w:t>s</w:t>
        </w:r>
        <w:r w:rsidR="00BF28AB" w:rsidRPr="00851C14">
          <w:rPr>
            <w:rStyle w:val="a8"/>
            <w:b w:val="0"/>
            <w:i w:val="0"/>
            <w:lang w:eastAsia="en-US"/>
          </w:rPr>
          <w:t>://www.irkutskenergo.ru/qa/6458.html</w:t>
        </w:r>
      </w:hyperlink>
      <w:r w:rsidR="000235F3" w:rsidRPr="00D35462">
        <w:rPr>
          <w:b w:val="0"/>
          <w:i w:val="0"/>
          <w:u w:val="single"/>
          <w:lang w:eastAsia="en-US"/>
        </w:rPr>
        <w:t>.</w:t>
      </w:r>
      <w:r w:rsidR="00BF28AB" w:rsidRPr="00BF28AB">
        <w:rPr>
          <w:b w:val="0"/>
          <w:i w:val="0"/>
          <w:u w:val="single"/>
          <w:lang w:eastAsia="en-US"/>
        </w:rPr>
        <w:t xml:space="preserve"> </w:t>
      </w:r>
      <w:r w:rsidR="000235F3" w:rsidRPr="00D35462">
        <w:rPr>
          <w:b w:val="0"/>
          <w:i w:val="0"/>
          <w:color w:val="auto"/>
        </w:rPr>
        <w:t xml:space="preserve"> 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целях выполнения требований настоящего Соглашения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ом.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ом, с требованиями настоящего Соглашения и ЛНА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>а в области АТБ.</w:t>
      </w:r>
    </w:p>
    <w:p w:rsidR="008B1729" w:rsidRPr="00D35462" w:rsidRDefault="008B1729" w:rsidP="00E64FA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 xml:space="preserve">Порядок взаимодействия </w:t>
      </w:r>
      <w:r w:rsidR="00330FA8">
        <w:rPr>
          <w:i w:val="0"/>
          <w:color w:val="auto"/>
        </w:rPr>
        <w:t>Генподрядчик</w:t>
      </w:r>
      <w:r w:rsidRPr="00D35462">
        <w:rPr>
          <w:i w:val="0"/>
          <w:color w:val="auto"/>
        </w:rPr>
        <w:t xml:space="preserve">а и </w:t>
      </w:r>
      <w:r w:rsidR="00330FA8">
        <w:rPr>
          <w:i w:val="0"/>
          <w:color w:val="auto"/>
        </w:rPr>
        <w:t>Субподрядчик</w:t>
      </w:r>
      <w:r w:rsidRPr="00D35462">
        <w:rPr>
          <w:i w:val="0"/>
          <w:color w:val="auto"/>
        </w:rPr>
        <w:t>а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, совместно с представителем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а, ведущим Работы на Объекте, в сроки, установленные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ом, проводит инспекции (проверки) по производственным площадкам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а.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>а и привлеченных им Субподрядных организаций в области АТБ.</w:t>
      </w:r>
    </w:p>
    <w:p w:rsidR="008B1729" w:rsidRPr="00D35462" w:rsidRDefault="008B1729" w:rsidP="00E64FAA">
      <w:pPr>
        <w:jc w:val="center"/>
        <w:rPr>
          <w:b/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 xml:space="preserve">Ответственность </w:t>
      </w:r>
      <w:r w:rsidR="00330FA8">
        <w:rPr>
          <w:i w:val="0"/>
          <w:color w:val="auto"/>
        </w:rPr>
        <w:t>Субподрядчик</w:t>
      </w:r>
      <w:r w:rsidRPr="00D35462">
        <w:rPr>
          <w:i w:val="0"/>
          <w:color w:val="auto"/>
        </w:rPr>
        <w:t>а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За нарушение требований настоящего Соглашения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 несет ответственность, предусмотренную действующим законодательством и Договором.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возмещает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у все понесенные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 xml:space="preserve">ом расходы на устранение последствий происшествий, произошедших по вине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а или Субподрядной организации, привлеченной </w:t>
      </w: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>ом.</w:t>
      </w:r>
    </w:p>
    <w:p w:rsidR="008B1729" w:rsidRPr="00D35462" w:rsidRDefault="00330FA8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8B1729" w:rsidRPr="00D35462">
        <w:rPr>
          <w:b w:val="0"/>
          <w:i w:val="0"/>
          <w:color w:val="auto"/>
        </w:rPr>
        <w:t xml:space="preserve"> обязуется выплатить </w:t>
      </w:r>
      <w:r>
        <w:rPr>
          <w:b w:val="0"/>
          <w:i w:val="0"/>
          <w:color w:val="auto"/>
        </w:rPr>
        <w:t>Генподрядчик</w:t>
      </w:r>
      <w:r w:rsidR="008B1729" w:rsidRPr="00D35462">
        <w:rPr>
          <w:b w:val="0"/>
          <w:i w:val="0"/>
          <w:color w:val="auto"/>
        </w:rPr>
        <w:t>у штраф в размере, установленном в Протоколе о нарушении требований норм АТБ, с учетом Приложения </w:t>
      </w:r>
      <w:r w:rsidR="004076AE">
        <w:rPr>
          <w:b w:val="0"/>
          <w:i w:val="0"/>
          <w:color w:val="auto"/>
        </w:rPr>
        <w:t>№9</w:t>
      </w:r>
      <w:r w:rsidR="008B1729" w:rsidRPr="00D35462">
        <w:rPr>
          <w:b w:val="0"/>
          <w:i w:val="0"/>
          <w:color w:val="auto"/>
        </w:rPr>
        <w:t xml:space="preserve"> к Договору.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Работник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а, уполномоченный в области АТБ, обнаруживший факт нарушения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ом и/или Субподрядной организацией норм АТБ, передает в адрес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 уведомление об устранении такого нарушения с указанием разумного срока для </w:t>
      </w:r>
      <w:r w:rsidRPr="00D35462">
        <w:rPr>
          <w:b w:val="0"/>
          <w:i w:val="0"/>
          <w:color w:val="auto"/>
        </w:rPr>
        <w:lastRenderedPageBreak/>
        <w:t xml:space="preserve">устранения данного нарушения и необходимости явки уполномоченного представителя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 телефонограммой либо посредством электронной почты на корпоративный адрес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ом и/или Субподрядной организацией данного уведомления. </w:t>
      </w:r>
    </w:p>
    <w:p w:rsidR="008B1729" w:rsidRPr="00D35462" w:rsidRDefault="008B1729" w:rsidP="00E64FAA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Протокол (Акт) о нарушении требований АТБ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ом при выполнении Работ составляется комиссией с участием представителей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и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а, уполномоченных в сфере АТБ. В случае отказа представителя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 от участия в составлении Протокола, в Протоколе делается соответствующая отметка. 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6" w:name="_Toc182995749"/>
      <w:r w:rsidRPr="00D35462">
        <w:rPr>
          <w:b w:val="0"/>
          <w:i w:val="0"/>
          <w:color w:val="auto"/>
        </w:rPr>
        <w:t xml:space="preserve">Штрафные санкции, предъявленные Государственными органами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у в результате действий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а или Субподрядной организации, привлеченной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 xml:space="preserve">ом, возмещаются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>ом.</w:t>
      </w:r>
      <w:bookmarkEnd w:id="6"/>
    </w:p>
    <w:p w:rsidR="008B1729" w:rsidRPr="00D35462" w:rsidRDefault="008B1729" w:rsidP="00E64FA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D35462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 xml:space="preserve">а и их устранения в срок, определенный уведомлением, штраф может не начисляться по усмотрению </w:t>
      </w:r>
      <w:r w:rsidR="00330FA8">
        <w:rPr>
          <w:b w:val="0"/>
          <w:i w:val="0"/>
          <w:color w:val="auto"/>
        </w:rPr>
        <w:t>Генподрядчик</w:t>
      </w:r>
      <w:r w:rsidRPr="00D35462">
        <w:rPr>
          <w:b w:val="0"/>
          <w:i w:val="0"/>
          <w:color w:val="auto"/>
        </w:rPr>
        <w:t>а.</w:t>
      </w:r>
    </w:p>
    <w:p w:rsidR="008B1729" w:rsidRPr="00D35462" w:rsidRDefault="008B1729" w:rsidP="00E64FA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8B1729" w:rsidRPr="00D35462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Заключительные положения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</w:t>
      </w:r>
      <w:r w:rsidR="00330FA8">
        <w:rPr>
          <w:b w:val="0"/>
          <w:i w:val="0"/>
          <w:color w:val="auto"/>
        </w:rPr>
        <w:t>Субподрядчик</w:t>
      </w:r>
      <w:r w:rsidRPr="00D35462">
        <w:rPr>
          <w:b w:val="0"/>
          <w:i w:val="0"/>
          <w:color w:val="auto"/>
        </w:rPr>
        <w:t>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8B1729" w:rsidRPr="00D35462" w:rsidRDefault="008B1729" w:rsidP="00E64FA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5462">
        <w:rPr>
          <w:b w:val="0"/>
          <w:i w:val="0"/>
          <w:color w:val="auto"/>
        </w:rPr>
        <w:t xml:space="preserve">Настоящее Соглашение составлено в </w:t>
      </w:r>
      <w:r w:rsidR="004076AE">
        <w:rPr>
          <w:b w:val="0"/>
          <w:i w:val="0"/>
          <w:color w:val="auto"/>
        </w:rPr>
        <w:t>2</w:t>
      </w:r>
      <w:r w:rsidRPr="00D35462">
        <w:rPr>
          <w:b w:val="0"/>
          <w:i w:val="0"/>
          <w:color w:val="auto"/>
        </w:rPr>
        <w:t xml:space="preserve"> (</w:t>
      </w:r>
      <w:r w:rsidR="004076AE">
        <w:rPr>
          <w:b w:val="0"/>
          <w:i w:val="0"/>
          <w:color w:val="auto"/>
        </w:rPr>
        <w:t>дву</w:t>
      </w:r>
      <w:r w:rsidRPr="00D35462">
        <w:rPr>
          <w:b w:val="0"/>
          <w:i w:val="0"/>
          <w:color w:val="auto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D35462" w:rsidRDefault="008B1729" w:rsidP="00E64FAA">
      <w:pPr>
        <w:ind w:firstLine="709"/>
        <w:jc w:val="both"/>
        <w:rPr>
          <w:sz w:val="22"/>
          <w:szCs w:val="22"/>
        </w:rPr>
      </w:pPr>
    </w:p>
    <w:p w:rsidR="008B1729" w:rsidRDefault="008B1729" w:rsidP="00E64FA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D35462">
        <w:rPr>
          <w:i w:val="0"/>
          <w:color w:val="auto"/>
        </w:rPr>
        <w:t>Подписи Сторон</w:t>
      </w:r>
    </w:p>
    <w:p w:rsidR="00472AA2" w:rsidRPr="00D35462" w:rsidRDefault="00472AA2" w:rsidP="00472AA2">
      <w:pPr>
        <w:pStyle w:val="a9"/>
        <w:spacing w:after="0"/>
        <w:rPr>
          <w:i w:val="0"/>
          <w:color w:val="auto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12411"/>
        <w:gridCol w:w="222"/>
      </w:tblGrid>
      <w:tr w:rsidR="00472AA2" w:rsidRPr="00604B1D" w:rsidTr="009F52BA">
        <w:tc>
          <w:tcPr>
            <w:tcW w:w="5495" w:type="dxa"/>
          </w:tcPr>
          <w:tbl>
            <w:tblPr>
              <w:tblW w:w="12195" w:type="dxa"/>
              <w:tblLook w:val="04A0" w:firstRow="1" w:lastRow="0" w:firstColumn="1" w:lastColumn="0" w:noHBand="0" w:noVBand="1"/>
            </w:tblPr>
            <w:tblGrid>
              <w:gridCol w:w="6096"/>
              <w:gridCol w:w="6099"/>
            </w:tblGrid>
            <w:tr w:rsidR="00330FA8" w:rsidRPr="00C86128" w:rsidTr="00330FA8">
              <w:tc>
                <w:tcPr>
                  <w:tcW w:w="6096" w:type="dxa"/>
                </w:tcPr>
                <w:p w:rsidR="00330FA8" w:rsidRPr="00C86128" w:rsidRDefault="00330FA8" w:rsidP="00330FA8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330FA8" w:rsidRPr="00C86128" w:rsidRDefault="00330FA8" w:rsidP="00330FA8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330FA8" w:rsidRPr="00C86128" w:rsidTr="00330FA8">
              <w:tc>
                <w:tcPr>
                  <w:tcW w:w="6096" w:type="dxa"/>
                </w:tcPr>
                <w:p w:rsidR="00330FA8" w:rsidRPr="00C86128" w:rsidRDefault="00330FA8" w:rsidP="00330FA8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330FA8" w:rsidRPr="00C86128" w:rsidRDefault="00330FA8" w:rsidP="00330FA8">
                  <w:pPr>
                    <w:rPr>
                      <w:sz w:val="21"/>
                      <w:szCs w:val="21"/>
                    </w:rPr>
                  </w:pPr>
                </w:p>
              </w:tc>
            </w:tr>
            <w:tr w:rsidR="00330FA8" w:rsidRPr="00C86128" w:rsidTr="00330FA8">
              <w:trPr>
                <w:trHeight w:val="291"/>
              </w:trPr>
              <w:tc>
                <w:tcPr>
                  <w:tcW w:w="6096" w:type="dxa"/>
                </w:tcPr>
                <w:p w:rsidR="00330FA8" w:rsidRPr="00C86128" w:rsidRDefault="00330FA8" w:rsidP="00330FA8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330FA8" w:rsidRPr="00C86128" w:rsidRDefault="00330FA8" w:rsidP="00330FA8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330FA8" w:rsidRPr="00C86128" w:rsidTr="00330FA8">
              <w:trPr>
                <w:trHeight w:val="323"/>
              </w:trPr>
              <w:tc>
                <w:tcPr>
                  <w:tcW w:w="6096" w:type="dxa"/>
                </w:tcPr>
                <w:p w:rsidR="00330FA8" w:rsidRPr="00C86128" w:rsidRDefault="00330FA8" w:rsidP="00330FA8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330FA8" w:rsidRPr="00C86128" w:rsidRDefault="00330FA8" w:rsidP="00330FA8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472AA2" w:rsidRPr="00604B1D" w:rsidRDefault="00472AA2" w:rsidP="009F52BA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472AA2" w:rsidRPr="00604B1D" w:rsidRDefault="00472AA2" w:rsidP="009F52BA">
            <w:pPr>
              <w:rPr>
                <w:b/>
                <w:sz w:val="21"/>
                <w:szCs w:val="21"/>
              </w:rPr>
            </w:pPr>
          </w:p>
        </w:tc>
      </w:tr>
      <w:tr w:rsidR="00472AA2" w:rsidRPr="00604B1D" w:rsidTr="009F52BA">
        <w:tc>
          <w:tcPr>
            <w:tcW w:w="5495" w:type="dxa"/>
          </w:tcPr>
          <w:p w:rsidR="00472AA2" w:rsidRPr="00604B1D" w:rsidRDefault="00472AA2" w:rsidP="009F52BA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472AA2" w:rsidRPr="00604B1D" w:rsidRDefault="00472AA2" w:rsidP="009F52BA">
            <w:pPr>
              <w:rPr>
                <w:sz w:val="21"/>
                <w:szCs w:val="21"/>
              </w:rPr>
            </w:pPr>
          </w:p>
        </w:tc>
      </w:tr>
      <w:tr w:rsidR="00472AA2" w:rsidRPr="00604B1D" w:rsidTr="009F52BA">
        <w:trPr>
          <w:trHeight w:val="291"/>
        </w:trPr>
        <w:tc>
          <w:tcPr>
            <w:tcW w:w="5495" w:type="dxa"/>
          </w:tcPr>
          <w:p w:rsidR="00472AA2" w:rsidRPr="00604B1D" w:rsidRDefault="00472AA2" w:rsidP="004076AE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4111" w:type="dxa"/>
          </w:tcPr>
          <w:p w:rsidR="00472AA2" w:rsidRPr="00604B1D" w:rsidRDefault="00472AA2" w:rsidP="00F7558B">
            <w:pPr>
              <w:jc w:val="both"/>
              <w:rPr>
                <w:b/>
                <w:sz w:val="21"/>
                <w:szCs w:val="21"/>
              </w:rPr>
            </w:pPr>
          </w:p>
        </w:tc>
      </w:tr>
      <w:tr w:rsidR="00472AA2" w:rsidRPr="00604B1D" w:rsidTr="009F52BA">
        <w:trPr>
          <w:trHeight w:val="323"/>
        </w:trPr>
        <w:tc>
          <w:tcPr>
            <w:tcW w:w="5495" w:type="dxa"/>
          </w:tcPr>
          <w:p w:rsidR="00472AA2" w:rsidRPr="00604B1D" w:rsidRDefault="00472AA2" w:rsidP="009F52BA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472AA2" w:rsidRPr="00604B1D" w:rsidRDefault="00472AA2" w:rsidP="009F52BA">
            <w:pPr>
              <w:jc w:val="both"/>
              <w:rPr>
                <w:sz w:val="21"/>
                <w:szCs w:val="21"/>
              </w:rPr>
            </w:pPr>
          </w:p>
        </w:tc>
      </w:tr>
    </w:tbl>
    <w:p w:rsidR="008B1729" w:rsidRPr="000235F3" w:rsidRDefault="008B1729" w:rsidP="008B172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3"/>
          <w:szCs w:val="23"/>
        </w:rPr>
      </w:pPr>
      <w:bookmarkStart w:id="7" w:name="_GoBack"/>
      <w:bookmarkEnd w:id="7"/>
    </w:p>
    <w:sectPr w:rsidR="008B1729" w:rsidRPr="000235F3" w:rsidSect="000235F3">
      <w:footerReference w:type="default" r:id="rId8"/>
      <w:pgSz w:w="11906" w:h="16838"/>
      <w:pgMar w:top="454" w:right="851" w:bottom="567" w:left="158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615" w:rsidRDefault="00D31615" w:rsidP="008B1729">
      <w:r>
        <w:separator/>
      </w:r>
    </w:p>
  </w:endnote>
  <w:endnote w:type="continuationSeparator" w:id="0">
    <w:p w:rsidR="00D31615" w:rsidRDefault="00D31615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0235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9EF">
          <w:rPr>
            <w:noProof/>
          </w:rPr>
          <w:t>2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615" w:rsidRDefault="00D31615" w:rsidP="008B1729">
      <w:r>
        <w:separator/>
      </w:r>
    </w:p>
  </w:footnote>
  <w:footnote w:type="continuationSeparator" w:id="0">
    <w:p w:rsidR="00D31615" w:rsidRDefault="00D31615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05819"/>
    <w:rsid w:val="000235F3"/>
    <w:rsid w:val="00037B4B"/>
    <w:rsid w:val="000C4628"/>
    <w:rsid w:val="00104F40"/>
    <w:rsid w:val="00210094"/>
    <w:rsid w:val="00232B6F"/>
    <w:rsid w:val="00252555"/>
    <w:rsid w:val="002C155B"/>
    <w:rsid w:val="002D454B"/>
    <w:rsid w:val="00330FA8"/>
    <w:rsid w:val="003D1234"/>
    <w:rsid w:val="004076AE"/>
    <w:rsid w:val="00411A70"/>
    <w:rsid w:val="00472AA2"/>
    <w:rsid w:val="004D3612"/>
    <w:rsid w:val="004E4973"/>
    <w:rsid w:val="005249C9"/>
    <w:rsid w:val="00574F0E"/>
    <w:rsid w:val="005C4EA2"/>
    <w:rsid w:val="00682C35"/>
    <w:rsid w:val="00693C6C"/>
    <w:rsid w:val="006B586A"/>
    <w:rsid w:val="0081543E"/>
    <w:rsid w:val="00877B40"/>
    <w:rsid w:val="00877C1B"/>
    <w:rsid w:val="008B1729"/>
    <w:rsid w:val="00987A26"/>
    <w:rsid w:val="00A17181"/>
    <w:rsid w:val="00A91B43"/>
    <w:rsid w:val="00AA5715"/>
    <w:rsid w:val="00AF3085"/>
    <w:rsid w:val="00BF28AB"/>
    <w:rsid w:val="00C43D3B"/>
    <w:rsid w:val="00CA35F6"/>
    <w:rsid w:val="00CC1984"/>
    <w:rsid w:val="00CD6EEE"/>
    <w:rsid w:val="00D31615"/>
    <w:rsid w:val="00D35462"/>
    <w:rsid w:val="00E11DD2"/>
    <w:rsid w:val="00E64FAA"/>
    <w:rsid w:val="00F20D8A"/>
    <w:rsid w:val="00F7558B"/>
    <w:rsid w:val="00F925C5"/>
    <w:rsid w:val="00FB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3EC4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toc 1"/>
    <w:basedOn w:val="a"/>
    <w:next w:val="a"/>
    <w:autoRedefine/>
    <w:uiPriority w:val="39"/>
    <w:unhideWhenUsed/>
    <w:qFormat/>
    <w:rsid w:val="00330FA8"/>
    <w:pPr>
      <w:tabs>
        <w:tab w:val="left" w:pos="567"/>
        <w:tab w:val="left" w:pos="1418"/>
        <w:tab w:val="right" w:pos="9356"/>
      </w:tabs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1516</Words>
  <Characters>8645</Characters>
  <Application>Microsoft Office Word</Application>
  <DocSecurity>0</DocSecurity>
  <Lines>72</Lines>
  <Paragraphs>20</Paragraphs>
  <ScaleCrop>false</ScaleCrop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Федорова Инна Петровна</cp:lastModifiedBy>
  <cp:revision>41</cp:revision>
  <dcterms:created xsi:type="dcterms:W3CDTF">2019-04-16T04:26:00Z</dcterms:created>
  <dcterms:modified xsi:type="dcterms:W3CDTF">2021-03-27T15:55:00Z</dcterms:modified>
</cp:coreProperties>
</file>