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98A" w:rsidRDefault="00BE5479" w:rsidP="00BE398A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3107A8">
        <w:rPr>
          <w:sz w:val="22"/>
          <w:szCs w:val="22"/>
        </w:rPr>
        <w:t xml:space="preserve">Приложение </w:t>
      </w:r>
      <w:bookmarkStart w:id="4" w:name="RefSCH8_No"/>
      <w:r w:rsidRPr="003107A8">
        <w:rPr>
          <w:sz w:val="22"/>
          <w:szCs w:val="22"/>
        </w:rPr>
        <w:t>№</w:t>
      </w:r>
      <w:bookmarkEnd w:id="0"/>
      <w:bookmarkEnd w:id="4"/>
      <w:r w:rsidR="00E40724">
        <w:rPr>
          <w:sz w:val="22"/>
          <w:szCs w:val="22"/>
        </w:rPr>
        <w:t>7</w:t>
      </w:r>
      <w:r w:rsidR="00D94590">
        <w:rPr>
          <w:sz w:val="22"/>
          <w:szCs w:val="22"/>
        </w:rPr>
        <w:t xml:space="preserve"> </w:t>
      </w:r>
      <w:r w:rsidR="00BE398A">
        <w:rPr>
          <w:sz w:val="22"/>
          <w:szCs w:val="22"/>
        </w:rPr>
        <w:t>к Договору №</w:t>
      </w:r>
      <w:r w:rsidR="004C622C">
        <w:rPr>
          <w:sz w:val="22"/>
          <w:szCs w:val="22"/>
        </w:rPr>
        <w:t>________</w:t>
      </w:r>
      <w:r w:rsidR="00BE398A">
        <w:rPr>
          <w:sz w:val="22"/>
          <w:szCs w:val="22"/>
        </w:rPr>
        <w:t xml:space="preserve"> от «_____» _____ 20</w:t>
      </w:r>
      <w:r w:rsidR="00F32EA3">
        <w:rPr>
          <w:sz w:val="22"/>
          <w:szCs w:val="22"/>
        </w:rPr>
        <w:t>2</w:t>
      </w:r>
      <w:r w:rsidR="009C7981">
        <w:rPr>
          <w:sz w:val="22"/>
          <w:szCs w:val="22"/>
        </w:rPr>
        <w:t xml:space="preserve">1 </w:t>
      </w:r>
      <w:r w:rsidR="00BE398A">
        <w:rPr>
          <w:sz w:val="22"/>
          <w:szCs w:val="22"/>
        </w:rPr>
        <w:t>г.</w:t>
      </w:r>
    </w:p>
    <w:p w:rsidR="00BE5479" w:rsidRPr="00C96A7A" w:rsidRDefault="00BE5479" w:rsidP="00C96A7A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8_1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1.04.03-85* «Нормы продолжительности строительства предприятий, зданий и сооружений»;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41-02-2003 «Тепловые сети»;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41-03-2003 «Тепловая изоляция»;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12-04-2002 «Строительное производство»;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Ростехнадзора от 12.11.2013 № 533;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lastRenderedPageBreak/>
        <w:t>Инструкция о пропускном и внутриобъектовом режимах на предприятиях Заказчика;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BE5479" w:rsidRPr="003107A8" w:rsidRDefault="00BE5479" w:rsidP="00C96A7A">
      <w:pPr>
        <w:pStyle w:val="a6"/>
        <w:numPr>
          <w:ilvl w:val="0"/>
          <w:numId w:val="2"/>
        </w:numPr>
        <w:tabs>
          <w:tab w:val="left" w:pos="851"/>
        </w:tabs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Порядок организации работ по выдаче разрешений на допуск в эксплуатацию энергоустановок, утвержденный Приказом Ростехнадзора от 07.04.2008 № 212.</w:t>
      </w:r>
    </w:p>
    <w:p w:rsidR="00BE5479" w:rsidRPr="003107A8" w:rsidRDefault="00BE5479" w:rsidP="00C96A7A">
      <w:pPr>
        <w:pStyle w:val="a6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BE5479" w:rsidRPr="003107A8" w:rsidRDefault="00BE5479" w:rsidP="00BE5479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BE5479" w:rsidRDefault="00BE5479" w:rsidP="00BE5479">
      <w:pPr>
        <w:pStyle w:val="SCH"/>
        <w:numPr>
          <w:ilvl w:val="0"/>
          <w:numId w:val="0"/>
        </w:numPr>
        <w:spacing w:before="120" w:line="240" w:lineRule="auto"/>
        <w:ind w:left="1440"/>
        <w:jc w:val="center"/>
        <w:rPr>
          <w:sz w:val="22"/>
          <w:szCs w:val="22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11985"/>
        <w:gridCol w:w="222"/>
      </w:tblGrid>
      <w:tr w:rsidR="009C7981" w:rsidRPr="00604B1D" w:rsidTr="00BA2E99">
        <w:tc>
          <w:tcPr>
            <w:tcW w:w="5495" w:type="dxa"/>
          </w:tcPr>
          <w:tbl>
            <w:tblPr>
              <w:tblW w:w="11769" w:type="dxa"/>
              <w:tblLook w:val="04A0" w:firstRow="1" w:lastRow="0" w:firstColumn="1" w:lastColumn="0" w:noHBand="0" w:noVBand="1"/>
            </w:tblPr>
            <w:tblGrid>
              <w:gridCol w:w="5670"/>
              <w:gridCol w:w="6099"/>
            </w:tblGrid>
            <w:tr w:rsidR="00E40724" w:rsidRPr="00C86128" w:rsidTr="00E40724">
              <w:tc>
                <w:tcPr>
                  <w:tcW w:w="5670" w:type="dxa"/>
                </w:tcPr>
                <w:p w:rsidR="00E40724" w:rsidRPr="00C86128" w:rsidRDefault="00E40724" w:rsidP="00E40724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E40724" w:rsidRPr="00C86128" w:rsidRDefault="00E40724" w:rsidP="00E40724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E40724" w:rsidRPr="00C86128" w:rsidTr="00E40724">
              <w:tc>
                <w:tcPr>
                  <w:tcW w:w="5670" w:type="dxa"/>
                </w:tcPr>
                <w:p w:rsidR="00E40724" w:rsidRPr="00C86128" w:rsidRDefault="00E40724" w:rsidP="00E40724">
                  <w:pPr>
                    <w:pStyle w:val="a7"/>
                    <w:ind w:firstLine="142"/>
                    <w:jc w:val="lef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E40724" w:rsidRPr="00C86128" w:rsidRDefault="00E40724" w:rsidP="00E40724">
                  <w:pPr>
                    <w:rPr>
                      <w:sz w:val="21"/>
                      <w:szCs w:val="21"/>
                    </w:rPr>
                  </w:pPr>
                  <w:bookmarkStart w:id="6" w:name="_GoBack"/>
                  <w:bookmarkEnd w:id="6"/>
                </w:p>
              </w:tc>
            </w:tr>
            <w:tr w:rsidR="00E40724" w:rsidRPr="00C86128" w:rsidTr="00E40724">
              <w:trPr>
                <w:trHeight w:val="291"/>
              </w:trPr>
              <w:tc>
                <w:tcPr>
                  <w:tcW w:w="5670" w:type="dxa"/>
                </w:tcPr>
                <w:p w:rsidR="00E40724" w:rsidRPr="00C86128" w:rsidRDefault="00E40724" w:rsidP="00E40724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E40724" w:rsidRPr="00C86128" w:rsidRDefault="00E40724" w:rsidP="00E40724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</w:tr>
            <w:tr w:rsidR="00E40724" w:rsidRPr="00C86128" w:rsidTr="00E40724">
              <w:trPr>
                <w:trHeight w:val="323"/>
              </w:trPr>
              <w:tc>
                <w:tcPr>
                  <w:tcW w:w="5670" w:type="dxa"/>
                </w:tcPr>
                <w:p w:rsidR="00E40724" w:rsidRPr="00C86128" w:rsidRDefault="00E40724" w:rsidP="00E40724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E40724" w:rsidRPr="00C86128" w:rsidRDefault="00E40724" w:rsidP="00E40724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9C7981" w:rsidRPr="00604B1D" w:rsidRDefault="009C7981" w:rsidP="00BA2E99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9C7981" w:rsidRPr="00604B1D" w:rsidRDefault="009C7981" w:rsidP="00BA2E99">
            <w:pPr>
              <w:rPr>
                <w:b/>
                <w:sz w:val="21"/>
                <w:szCs w:val="21"/>
              </w:rPr>
            </w:pPr>
          </w:p>
        </w:tc>
      </w:tr>
      <w:tr w:rsidR="009C7981" w:rsidRPr="00604B1D" w:rsidTr="00BA2E99">
        <w:tc>
          <w:tcPr>
            <w:tcW w:w="5495" w:type="dxa"/>
          </w:tcPr>
          <w:p w:rsidR="009C7981" w:rsidRPr="00604B1D" w:rsidRDefault="009C7981" w:rsidP="00BA2E99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9C7981" w:rsidRPr="00604B1D" w:rsidRDefault="009C7981" w:rsidP="00BA2E99">
            <w:pPr>
              <w:rPr>
                <w:sz w:val="21"/>
                <w:szCs w:val="21"/>
              </w:rPr>
            </w:pPr>
          </w:p>
        </w:tc>
      </w:tr>
      <w:tr w:rsidR="009C7981" w:rsidRPr="00604B1D" w:rsidTr="00BA2E99">
        <w:trPr>
          <w:trHeight w:val="291"/>
        </w:trPr>
        <w:tc>
          <w:tcPr>
            <w:tcW w:w="5495" w:type="dxa"/>
          </w:tcPr>
          <w:p w:rsidR="009C7981" w:rsidRPr="00604B1D" w:rsidRDefault="009C7981" w:rsidP="00C30175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4111" w:type="dxa"/>
          </w:tcPr>
          <w:p w:rsidR="009C7981" w:rsidRPr="00604B1D" w:rsidRDefault="009C7981" w:rsidP="000D4FE7">
            <w:pPr>
              <w:jc w:val="both"/>
              <w:rPr>
                <w:b/>
                <w:sz w:val="21"/>
                <w:szCs w:val="21"/>
              </w:rPr>
            </w:pPr>
          </w:p>
        </w:tc>
      </w:tr>
      <w:tr w:rsidR="009C7981" w:rsidRPr="00604B1D" w:rsidTr="00BA2E99">
        <w:trPr>
          <w:trHeight w:val="323"/>
        </w:trPr>
        <w:tc>
          <w:tcPr>
            <w:tcW w:w="5495" w:type="dxa"/>
          </w:tcPr>
          <w:p w:rsidR="009C7981" w:rsidRPr="00604B1D" w:rsidRDefault="009C7981" w:rsidP="00BA2E99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9C7981" w:rsidRPr="00604B1D" w:rsidRDefault="009C7981" w:rsidP="00BA2E99">
            <w:pPr>
              <w:jc w:val="both"/>
              <w:rPr>
                <w:sz w:val="21"/>
                <w:szCs w:val="21"/>
              </w:rPr>
            </w:pPr>
          </w:p>
        </w:tc>
      </w:tr>
    </w:tbl>
    <w:p w:rsidR="00C632DD" w:rsidRPr="003107A8" w:rsidRDefault="00C632DD" w:rsidP="00BE5479">
      <w:pPr>
        <w:pStyle w:val="SCH"/>
        <w:numPr>
          <w:ilvl w:val="0"/>
          <w:numId w:val="0"/>
        </w:numPr>
        <w:spacing w:before="120" w:line="240" w:lineRule="auto"/>
        <w:ind w:left="1440"/>
        <w:jc w:val="center"/>
        <w:rPr>
          <w:sz w:val="22"/>
          <w:szCs w:val="22"/>
        </w:rPr>
      </w:pPr>
    </w:p>
    <w:p w:rsidR="008A51B1" w:rsidRDefault="00435162"/>
    <w:sectPr w:rsidR="008A51B1" w:rsidSect="00C96A7A">
      <w:pgSz w:w="11906" w:h="16838"/>
      <w:pgMar w:top="510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162" w:rsidRDefault="00435162" w:rsidP="00BE5479">
      <w:r>
        <w:separator/>
      </w:r>
    </w:p>
  </w:endnote>
  <w:endnote w:type="continuationSeparator" w:id="0">
    <w:p w:rsidR="00435162" w:rsidRDefault="00435162" w:rsidP="00BE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162" w:rsidRDefault="00435162" w:rsidP="00BE5479">
      <w:r>
        <w:separator/>
      </w:r>
    </w:p>
  </w:footnote>
  <w:footnote w:type="continuationSeparator" w:id="0">
    <w:p w:rsidR="00435162" w:rsidRDefault="00435162" w:rsidP="00BE5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54"/>
    <w:rsid w:val="000162BE"/>
    <w:rsid w:val="00046437"/>
    <w:rsid w:val="000D4FE7"/>
    <w:rsid w:val="000F7C9E"/>
    <w:rsid w:val="00232B6F"/>
    <w:rsid w:val="00235C7D"/>
    <w:rsid w:val="002C76F9"/>
    <w:rsid w:val="00435162"/>
    <w:rsid w:val="0045147C"/>
    <w:rsid w:val="004B26D2"/>
    <w:rsid w:val="004B35E2"/>
    <w:rsid w:val="004C622C"/>
    <w:rsid w:val="005D0B14"/>
    <w:rsid w:val="00691768"/>
    <w:rsid w:val="00987A26"/>
    <w:rsid w:val="009C7981"/>
    <w:rsid w:val="009E568B"/>
    <w:rsid w:val="00AA7CCF"/>
    <w:rsid w:val="00AD1654"/>
    <w:rsid w:val="00B1070D"/>
    <w:rsid w:val="00B41854"/>
    <w:rsid w:val="00BB3A34"/>
    <w:rsid w:val="00BE398A"/>
    <w:rsid w:val="00BE5479"/>
    <w:rsid w:val="00C30175"/>
    <w:rsid w:val="00C632DD"/>
    <w:rsid w:val="00C96A7A"/>
    <w:rsid w:val="00D94590"/>
    <w:rsid w:val="00E40724"/>
    <w:rsid w:val="00F3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25569"/>
  <w15:chartTrackingRefBased/>
  <w15:docId w15:val="{1C466B82-8042-47CF-BA91-BC96371C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E5479"/>
  </w:style>
  <w:style w:type="character" w:customStyle="1" w:styleId="a4">
    <w:name w:val="Текст сноски Знак"/>
    <w:basedOn w:val="a0"/>
    <w:link w:val="a3"/>
    <w:uiPriority w:val="99"/>
    <w:semiHidden/>
    <w:rsid w:val="00BE5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BE5479"/>
    <w:rPr>
      <w:vertAlign w:val="superscript"/>
    </w:rPr>
  </w:style>
  <w:style w:type="paragraph" w:styleId="a6">
    <w:name w:val="List Paragraph"/>
    <w:basedOn w:val="a"/>
    <w:uiPriority w:val="34"/>
    <w:qFormat/>
    <w:rsid w:val="00BE547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BE547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E547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rsid w:val="00E40724"/>
    <w:pPr>
      <w:jc w:val="center"/>
    </w:pPr>
    <w:rPr>
      <w:sz w:val="24"/>
      <w:szCs w:val="24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E40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7"/>
    <w:rsid w:val="00E40724"/>
    <w:pPr>
      <w:numPr>
        <w:numId w:val="3"/>
      </w:numPr>
      <w:spacing w:after="120"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Федорова Инна Петровна</cp:lastModifiedBy>
  <cp:revision>25</cp:revision>
  <dcterms:created xsi:type="dcterms:W3CDTF">2019-04-16T04:24:00Z</dcterms:created>
  <dcterms:modified xsi:type="dcterms:W3CDTF">2021-03-27T15:55:00Z</dcterms:modified>
</cp:coreProperties>
</file>