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249" w:rsidRPr="00010249" w:rsidRDefault="00493AFB" w:rsidP="00010249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4_No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493AFB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5F0ACA">
        <w:rPr>
          <w:rFonts w:ascii="Times New Roman" w:eastAsia="Times New Roman" w:hAnsi="Times New Roman" w:cs="Times New Roman"/>
          <w:b/>
          <w:i/>
          <w:lang w:eastAsia="ar-SA"/>
        </w:rPr>
        <w:t>9</w:t>
      </w:r>
      <w:r w:rsidRPr="00493AFB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End w:id="1"/>
      <w:bookmarkEnd w:id="2"/>
      <w:bookmarkEnd w:id="3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«Соглашение о соблюдении </w:t>
      </w:r>
      <w:r w:rsidR="00B433F1">
        <w:rPr>
          <w:rFonts w:ascii="Times New Roman" w:eastAsia="Times New Roman" w:hAnsi="Times New Roman" w:cs="Times New Roman"/>
          <w:bCs/>
          <w:iCs/>
          <w:caps/>
          <w:lang w:eastAsia="ru-RU"/>
        </w:rPr>
        <w:t>СУБПОДОЯДЧИК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ОМ требований </w:t>
      </w:r>
      <w:r w:rsidR="006D74BD">
        <w:rPr>
          <w:rFonts w:ascii="Times New Roman" w:eastAsia="Times New Roman" w:hAnsi="Times New Roman" w:cs="Times New Roman"/>
          <w:bCs/>
          <w:iCs/>
          <w:caps/>
          <w:lang w:eastAsia="ru-RU"/>
        </w:rPr>
        <w:t>ООО «БЭК»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 в области Антитеррористической безопасности </w:t>
      </w:r>
    </w:p>
    <w:p w:rsidR="00010249" w:rsidRPr="00010249" w:rsidRDefault="00010249" w:rsidP="000102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lang w:eastAsia="ru-RU"/>
        </w:rPr>
      </w:pPr>
    </w:p>
    <w:p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Термины</w:t>
      </w:r>
    </w:p>
    <w:p w:rsidR="00010249" w:rsidRPr="00010249" w:rsidRDefault="00010249" w:rsidP="000102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Акт незаконного вмешательства - противоправное действие (бездействие), в том числе террористический акт или покушение на его совершение, угрожающее безопасному функционированию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</w:t>
      </w:r>
    </w:p>
    <w:p w:rsidR="00010249" w:rsidRPr="00010249" w:rsidRDefault="00010249" w:rsidP="000102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Потенциально опасные участки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- территориально выделенные зоны (участки), конструктивные и технологические элементы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на которых используются, производятся, перерабатываются, хранятся, эксплуатируются, транспортируются или уничтожаются радиоактивные,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взрыво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-, пожароопасные и опасные химические и биологические вещества, а также гидротехнические и иные сооружения</w:t>
      </w:r>
      <w:bookmarkStart w:id="5" w:name="_GoBack"/>
      <w:bookmarkEnd w:id="5"/>
      <w:r w:rsidRPr="00010249">
        <w:rPr>
          <w:rFonts w:ascii="Times New Roman" w:eastAsia="Times New Roman" w:hAnsi="Times New Roman" w:cs="Times New Roman"/>
          <w:lang w:eastAsia="ru-RU"/>
        </w:rPr>
        <w:t>, аварии на которых, в том числе в результате совершения акта незаконного вмешательства, могут привести к возникновению чрезвычайных ситуаций с опасными социально-экономическими последствиями;</w:t>
      </w:r>
    </w:p>
    <w:p w:rsidR="00010249" w:rsidRPr="00010249" w:rsidRDefault="00010249" w:rsidP="00010249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 Основные положения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своими работниками, а также привлеченными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 субподрядными организациями (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</w:t>
      </w:r>
      <w:r w:rsidR="006D74BD">
        <w:rPr>
          <w:rFonts w:ascii="Times New Roman" w:eastAsia="Times New Roman" w:hAnsi="Times New Roman" w:cs="Times New Roman"/>
          <w:lang w:eastAsia="ru-RU"/>
        </w:rPr>
        <w:t>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антитеррористического законодательства, нормативно-правовых актов (НПА) об антитеррористической безопасности, Федерального закона от 21.07.2011 N 256-ФЗ "О безопасности объектов топливно-энергетического комплекса" пропускном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внутриобьектовом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персональных данных.</w:t>
      </w:r>
    </w:p>
    <w:p w:rsidR="00010249" w:rsidRPr="00010249" w:rsidRDefault="00010249" w:rsidP="00010249">
      <w:pPr>
        <w:tabs>
          <w:tab w:val="left" w:pos="567"/>
          <w:tab w:val="left" w:pos="1134"/>
          <w:tab w:val="num" w:pos="18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При этом ответственность за ненадлежащее исполнение обязательств </w:t>
      </w:r>
      <w:proofErr w:type="spellStart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по настоящему Соглашению полностью возлагается на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а, включая оплату штрафных санкций, предусмотренных настоящим Соглашением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1.2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несет ответственность за соблюдение своими работниками, а также привлеченными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ом </w:t>
      </w:r>
      <w:proofErr w:type="spellStart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требования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(ЛНА):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СТП 011.534.043-2016</w:t>
      </w:r>
      <w:r w:rsidRPr="00010249" w:rsidDel="0057680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Пропускной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внутриобъектовый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режимы 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;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Инструкцию о пропускном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внутриобъектовом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режимах на филиале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011.105.169-2012 Политика обработки персональных данных.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011.563.008-2011 О защите персональных данных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Перечень приведенных в настоящем пункте локальных нормативных актов в области АТБ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может быть дополнен, а их требования изменяться. Все вновь утвержденные локальные нормативные акты и планы мероприятий в области АТБ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и его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1.3. Выполнение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по АТБ обязательно для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num" w:pos="96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1.4.  В случае нарушения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и/или его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действующего законодательства (п.1.1 настоящего соглашения), либо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(п.1.2 настоящего соглашения)  а также совершения противоправного действия (бездействия), покушение на его совершение, угрожающее безопасному функционированию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последствий, далее вместе именуемые «правила в области АТБ»,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внесудебном порядке расторгнуть Договор. Договор считается расторгнутым в день получения Уведомления о расторжении договора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1.5. Руководитель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обязан ознакомить с настоящим Соглашением своих работников, а также привлекаемых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1.6.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контрольные проверки соблюдения требований п.1.</w:t>
      </w:r>
      <w:proofErr w:type="gramStart"/>
      <w:r w:rsidRPr="00010249">
        <w:rPr>
          <w:rFonts w:ascii="Times New Roman" w:eastAsia="Times New Roman" w:hAnsi="Times New Roman" w:cs="Times New Roman"/>
          <w:lang w:eastAsia="ru-RU"/>
        </w:rPr>
        <w:t>1.-</w:t>
      </w:r>
      <w:proofErr w:type="gramEnd"/>
      <w:r w:rsidRPr="00010249">
        <w:rPr>
          <w:rFonts w:ascii="Times New Roman" w:eastAsia="Times New Roman" w:hAnsi="Times New Roman" w:cs="Times New Roman"/>
          <w:lang w:eastAsia="ru-RU"/>
        </w:rPr>
        <w:t xml:space="preserve">1.3. настоящего Соглашения на участках и объектах выполнения подрядных работ. Результаты проверок будут предоставлены </w:t>
      </w:r>
      <w:r w:rsidR="00B433F1">
        <w:rPr>
          <w:rFonts w:ascii="Times New Roman" w:eastAsia="Times New Roman" w:hAnsi="Times New Roman" w:cs="Times New Roman"/>
          <w:lang w:eastAsia="ru-RU"/>
        </w:rPr>
        <w:t>Субпо</w:t>
      </w:r>
      <w:r w:rsidR="006D74BD">
        <w:rPr>
          <w:rFonts w:ascii="Times New Roman" w:eastAsia="Times New Roman" w:hAnsi="Times New Roman" w:cs="Times New Roman"/>
          <w:lang w:eastAsia="ru-RU"/>
        </w:rPr>
        <w:t>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у, который в свою очередь обязан устранить выявленные представителями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нарушения правил в области АТБ, с последующим уведомлением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 проделанной работе согласно контрольной проверке.</w:t>
      </w:r>
    </w:p>
    <w:p w:rsidR="00010249" w:rsidRPr="00010249" w:rsidRDefault="00010249" w:rsidP="00010249">
      <w:pPr>
        <w:keepNext/>
        <w:spacing w:before="24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>2. Основные требования в области антитеррористической безопасности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(и привлекаемый им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обязан иметь все предусмотренные законодательством разрешительные документы на осуществляемые им виды деятельности. 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В случае привлечения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письменно уведомить об этом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2.2.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2.2.1. При подаче заявки на участие в процедуре закупки, предоставить следующие сведения о персонале в составе конкурсной документации: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- списки лиц, официально трудоустроенных на момент подачи заявки, силами которых предполагается выполнение работ;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заверенные копии паспортов, трудовых договоров с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ом, разрешения на работу для иностранных граждан.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2.3. При заключении договора: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 приложить к договору полный список работников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предоставить справку об отсутствии судимости в течение тридцати календарных дней с момента заключения договора на всех работников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допускаемых на объект;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согласовывать с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 изменения списка лиц, привлекаемых для выполнения работ.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2.4. Представители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в области АТБ, работники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должны иметь соответствующие документы/удостоверения, а также пропуск на территорию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обязаны предъявлять их работникам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уполномоченным осуществлять контроль за соблюдением правил АТБ.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до начала работ должен пройти вводный и первичный инструктажи по АТБ.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2.5.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привлеченные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сотрудников службы безопасности и охранных предприятий, обслуживающих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для осуществления контроля и проверок, выполнять их обоснованные требования.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3. Отдельные требования</w:t>
      </w: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3.1.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представлять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информацию о привлечении к дисциплинарной ответственности лиц, виновных в нарушениях требований в области АТБ, выявленных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при проверках выполнения работ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 Осведомленность</w:t>
      </w: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4.1.</w:t>
      </w:r>
      <w:r w:rsidRPr="00010249">
        <w:rPr>
          <w:rFonts w:ascii="Times New Roman" w:eastAsia="Times New Roman" w:hAnsi="Times New Roman" w:cs="Times New Roman"/>
          <w:lang w:eastAsia="ru-RU"/>
        </w:rPr>
        <w:tab/>
        <w:t xml:space="preserve"> На момент заключения Договора,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 части, относящейся к деятельности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а, предусмотренными п.1.1 и 1.2 настоящего Соглашения.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4.2.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ab/>
        <w:t xml:space="preserve"> В случае внесения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изменений или дополнений в ЛНА, введения в действие новых ЛНА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в области АТБ,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обязуется руководствоваться ЛНА, опубликованными на официальном сайте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по ссылке: http://www.irkutskenergo.ru/qa/3701.html.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4.3. С целью выполнения требований настоящего Соглашения,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АТБ проводимых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4.4.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ознакомить своих работников, 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а также работников </w:t>
      </w:r>
      <w:proofErr w:type="spellStart"/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, привлекаемых </w:t>
      </w:r>
      <w:r w:rsidR="006D74BD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ом, с требованиями настоящего Соглашения и ЛНА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 в области АТБ.</w:t>
      </w: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5. Порядок взаимодействия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>5.1.  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совместно с представителем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 сроки, установленные руководством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проводит инспекции (проверки) по производственным площадкам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привлеченных им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в области АТБ. 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5.2. В случае обнаружения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на объекте факта нарушения работниками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 (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требований АТБ, уполномоченное лицо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 Ответственность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6.1.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За нарушение требований настоящего Соглашения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 и настоящим Соглашением.</w:t>
      </w:r>
    </w:p>
    <w:p w:rsidR="00010249" w:rsidRPr="00010249" w:rsidRDefault="00010249" w:rsidP="000102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6.2.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происшествий, произошедшие по вине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или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привлеченного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6.3.  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обязуется выплатить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 штраф в размере, установленном в Протоколе </w:t>
      </w:r>
      <w:r w:rsidRPr="00B962F0">
        <w:rPr>
          <w:rFonts w:ascii="Times New Roman" w:eastAsia="Times New Roman" w:hAnsi="Times New Roman" w:cs="Times New Roman"/>
          <w:lang w:eastAsia="ru-RU"/>
        </w:rPr>
        <w:t>о нарушении требований норм АТБ, в соответствии со шкалой штрафных санкций (Таблица 1 раздел 8 настоящего соглашения).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6.4.  Сотрудник охраны объекта, либо работник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, уполномоченный в области АТБ, обнаруживший факт нарушения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ом и/или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правил в области АТБ в месте совершения нарушения или в помещении службы охраны, в присутствии представителя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 и/или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(в случае допущения нарушения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) составляет Акт о нарушении требований АТБ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ом при выполнении работ (Акт о нарушении). </w:t>
      </w:r>
    </w:p>
    <w:p w:rsidR="00010249" w:rsidRPr="00B962F0" w:rsidRDefault="00010249" w:rsidP="00010249">
      <w:pPr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Акт о нарушении составляется сотрудником охраны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с участием представителей </w:t>
      </w:r>
      <w:r w:rsidR="0029606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. В случае отказа представителя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от участия в составлении Акта, в Акте делается соответствующая отметка. При этом при составлении Акта о нарушении рекомендовано участие уполномоченного представителя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в области АТБ.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6" w:name="_Toc182995749"/>
      <w:r w:rsidRPr="00B962F0">
        <w:rPr>
          <w:rFonts w:ascii="Times New Roman" w:eastAsia="Times New Roman" w:hAnsi="Times New Roman" w:cs="Times New Roman"/>
          <w:lang w:eastAsia="ru-RU"/>
        </w:rPr>
        <w:t>6.5. Размер штрафа за нарушение правил в области АТБ, если иное не определено Шкалой штрафов (Таблица 1 раздел 8 настоящего соглашения) составляет 5000 (пять тысяч рублей).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  Штрафные санкции, предъявленные государственными надзорными органами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 результате действий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или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привлеченного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ом, возмещаются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  <w:bookmarkEnd w:id="6"/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6.6.1. Наложение штрафных санкций является правом </w:t>
      </w:r>
      <w:r w:rsidR="0029606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а. Под наложением штрафных санкций понимается обязательное принятие мер, предусмотренных п.8.1. настоящего Соглашения.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Сумма штрафа не может превышать 10 % от общей стоимости работ, выполняемых по договору.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6.6.2. Оплата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Субподр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штрафных санкций производится в течение 10 рабочих дней с момента направления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Генподр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в адрес Претензии о нарушении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Субподр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требований в области антитеррористической безопасности и выставления счета, путем перечисления денежных средств на расчетный счет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Генподр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>а, или, по согласованию сторон, путем зачета взаимных требований.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7. Заключительные положения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7.1. В случае если одна из Сторон располагает сведениями, что может произойти нарушение каких-либо требований в области АТБ, такая Сторона обязуется уведомить другую Сторону в письменной форме. 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Стороны гарантируют полную конфиденциальность при исполнении антитеррористических требований,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8. Шкала штрафных санкций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 xml:space="preserve">8.1. Размер штрафных санкций за нарушения, допущенные работниками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определяется с учетом таблицы 1.</w:t>
      </w:r>
    </w:p>
    <w:p w:rsidR="00010249" w:rsidRPr="00010249" w:rsidRDefault="00010249" w:rsidP="0001024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Таблица 1</w:t>
      </w:r>
    </w:p>
    <w:p w:rsidR="00010249" w:rsidRPr="00010249" w:rsidRDefault="00010249" w:rsidP="0001024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7598"/>
        <w:gridCol w:w="1312"/>
      </w:tblGrid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№ 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п/п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Перечень нарушений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Сумма штрафа (руб.)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без пропуска.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Неоднократные, два и более раз выявленные попытки проникновения на территорию объекта через проходную без пропуска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проникновения на территорию объекта через проходную по чужому пропуску, оформленного на работника одноименной или сторонней организации 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по пропуску с истекшим сроком действия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проникновения/выхода(выезда) на территорию объекта в неустановленном месте (через периметр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проноса(ввоза) на территорию объекта алкогольной или наркотической продукции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Задержание на территории объекта в состоянии алкогольного, наркотического или токсического опьянения (на основании медицинского освидетельствования)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доставки любым способом/выноса (вывоза) собственных товарно-материальных ценностей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Курение в потенциально опасных элементах (участках)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а, которое может привести к прекращению нормального функционирования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его повреждению или к аварии на объекте.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выявленных попыток выноса/вывоза принадлежащих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у/</w:t>
            </w:r>
            <w:proofErr w:type="spellStart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Суб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товарно-материальных ценностей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выноса/вывоза товарно-материальных ценностей 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Генпо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Установленная, в том числе с помощью технических средств охраны, попытка размещения (помещения) товарно-материальных ценностей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 в неустановленных местах хранения  (в  автотранспорте, на себе, под одеждой, в тайнике на территории объекта, </w:t>
            </w:r>
            <w:proofErr w:type="spellStart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перекид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через периметр ограждения и т.п.).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Тайное хищение имущества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установленное вступившим в законную силу решением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 (второе и последующие) хищения товарно-материальных ценностей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установленные вступившими в законную силу решениями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Складирование и хранение баллонов с пропаном, бутаном, кислородом в непосредственной близости от опасных производственных объектов, служебных/офисных помещений, открытых распределительных устройств, закрытых распределительных устройств,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складирование, и хранение баллонов с пропаном, бутаном, кислородом в непосредственной близости от опасных производственных объектов, служебных/офисных помещений, ОРУ, ЗРУ,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Нахождение  без необходимости за пределами рабочего места/участка в потенциально опасных участках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а, а также, в местах расположения основных узлов и механизмов (главный корпус, машинный, 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выявленное нахождение за пределами рабочего места/участка в потенциально опасных участках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а также в местах ограниченного доступа,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Нахождение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Включенное без необходимости световое освещение в арендованных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Неоднократное, два и более раз выявленное включенное без необходимости световое освещение в арендованных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Поступление  ложной информации о минировании или угрозы проведения диверсионно-террористического акта на объектах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</w:tbl>
    <w:p w:rsid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9. Подписи Сторон</w:t>
      </w:r>
    </w:p>
    <w:p w:rsidR="00010249" w:rsidRPr="00493AFB" w:rsidRDefault="00010249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79" w:type="dxa"/>
        <w:tblLook w:val="00A0" w:firstRow="1" w:lastRow="0" w:firstColumn="1" w:lastColumn="0" w:noHBand="0" w:noVBand="0"/>
      </w:tblPr>
      <w:tblGrid>
        <w:gridCol w:w="222"/>
        <w:gridCol w:w="10057"/>
      </w:tblGrid>
      <w:tr w:rsidR="00DB32D1" w:rsidTr="00995074">
        <w:trPr>
          <w:trHeight w:val="646"/>
        </w:trPr>
        <w:tc>
          <w:tcPr>
            <w:tcW w:w="222" w:type="dxa"/>
          </w:tcPr>
          <w:p w:rsidR="00DB32D1" w:rsidRDefault="00DB32D1" w:rsidP="00995074"/>
          <w:p w:rsidR="00DB32D1" w:rsidRDefault="00DB32D1" w:rsidP="00995074"/>
          <w:p w:rsidR="00DB32D1" w:rsidRDefault="00DB32D1" w:rsidP="00995074"/>
        </w:tc>
        <w:tc>
          <w:tcPr>
            <w:tcW w:w="10057" w:type="dxa"/>
            <w:hideMark/>
          </w:tcPr>
          <w:p w:rsidR="00DB32D1" w:rsidRDefault="00DB32D1" w:rsidP="00995074"/>
          <w:tbl>
            <w:tblPr>
              <w:tblW w:w="9841" w:type="dxa"/>
              <w:tblLook w:val="00A0" w:firstRow="1" w:lastRow="0" w:firstColumn="1" w:lastColumn="0" w:noHBand="0" w:noVBand="0"/>
            </w:tblPr>
            <w:tblGrid>
              <w:gridCol w:w="4920"/>
              <w:gridCol w:w="4921"/>
            </w:tblGrid>
            <w:tr w:rsidR="00DB32D1" w:rsidTr="00995074">
              <w:trPr>
                <w:trHeight w:val="250"/>
              </w:trPr>
              <w:tc>
                <w:tcPr>
                  <w:tcW w:w="4920" w:type="dxa"/>
                  <w:hideMark/>
                </w:tcPr>
                <w:p w:rsidR="00DB32D1" w:rsidRDefault="0029606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Генподр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 w:rsidR="00DB32D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4921" w:type="dxa"/>
                  <w:hideMark/>
                </w:tcPr>
                <w:p w:rsidR="00DB32D1" w:rsidRDefault="00DB32D1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              </w:t>
                  </w:r>
                  <w:r w:rsidR="0029606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Субподр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:</w:t>
                  </w:r>
                </w:p>
              </w:tc>
            </w:tr>
            <w:tr w:rsidR="00DB32D1" w:rsidTr="00995074">
              <w:trPr>
                <w:trHeight w:val="646"/>
              </w:trPr>
              <w:tc>
                <w:tcPr>
                  <w:tcW w:w="4920" w:type="dxa"/>
                </w:tcPr>
                <w:p w:rsidR="00B962F0" w:rsidRDefault="00974AF8" w:rsidP="0099507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Первый заместитель генерального</w:t>
                  </w:r>
                  <w:r w:rsidR="00B962F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иректор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а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  <w:p w:rsidR="00DB32D1" w:rsidRPr="00B52A02" w:rsidRDefault="00AE197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ОО</w:t>
                  </w:r>
                  <w:r w:rsidR="00974AF8">
                    <w:rPr>
                      <w:rFonts w:ascii="Times New Roman" w:eastAsia="Times New Roman" w:hAnsi="Times New Roman" w:cs="Times New Roman"/>
                      <w:lang w:eastAsia="ru-RU"/>
                    </w:rPr>
                    <w:t>О «БЭК-</w:t>
                  </w:r>
                  <w:r w:rsidR="00B433F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ремонт»</w:t>
                  </w:r>
                </w:p>
                <w:p w:rsidR="00DB32D1" w:rsidRPr="00B52A02" w:rsidRDefault="00DB32D1" w:rsidP="00995074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921" w:type="dxa"/>
                  <w:hideMark/>
                </w:tcPr>
                <w:p w:rsidR="00DB32D1" w:rsidRPr="00B52A02" w:rsidRDefault="00DB32D1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</w:t>
                  </w:r>
                  <w:r w:rsidR="0029606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</w:t>
                  </w:r>
                </w:p>
                <w:p w:rsidR="00DB32D1" w:rsidRPr="00B52A02" w:rsidRDefault="00AE1975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</w:t>
                  </w:r>
                </w:p>
                <w:p w:rsidR="00DB32D1" w:rsidRPr="00B52A02" w:rsidRDefault="00DB32D1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</w:t>
                  </w:r>
                </w:p>
              </w:tc>
            </w:tr>
            <w:tr w:rsidR="00DB32D1" w:rsidTr="00995074">
              <w:trPr>
                <w:trHeight w:val="673"/>
              </w:trPr>
              <w:tc>
                <w:tcPr>
                  <w:tcW w:w="4920" w:type="dxa"/>
                  <w:vAlign w:val="center"/>
                  <w:hideMark/>
                </w:tcPr>
                <w:p w:rsidR="00DB32D1" w:rsidRPr="00B52A02" w:rsidRDefault="00974AF8" w:rsidP="00B962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______________Н.Н. Бредихин</w:t>
                  </w:r>
                </w:p>
              </w:tc>
              <w:tc>
                <w:tcPr>
                  <w:tcW w:w="4921" w:type="dxa"/>
                  <w:vAlign w:val="bottom"/>
                </w:tcPr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            </w:t>
                  </w:r>
                  <w:r w:rsidR="00CE0DB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______________</w:t>
                  </w:r>
                </w:p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DB32D1" w:rsidRPr="00974AF8" w:rsidRDefault="00974AF8" w:rsidP="00974AF8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>Действующий на основании доверенности</w:t>
            </w:r>
          </w:p>
          <w:p w:rsidR="00974AF8" w:rsidRDefault="008C19ED" w:rsidP="00974AF8">
            <w:pPr>
              <w:spacing w:after="0"/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№40 от 18.01.2022</w:t>
            </w:r>
            <w:r w:rsidR="00974AF8"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года</w:t>
            </w:r>
          </w:p>
        </w:tc>
      </w:tr>
    </w:tbl>
    <w:tbl>
      <w:tblPr>
        <w:tblpPr w:leftFromText="180" w:rightFromText="180" w:vertAnchor="text" w:horzAnchor="margin" w:tblpY="206"/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C86692" w:rsidRPr="00C529A8" w:rsidTr="00C86692">
        <w:trPr>
          <w:trHeight w:val="250"/>
        </w:trPr>
        <w:tc>
          <w:tcPr>
            <w:tcW w:w="4920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21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86692" w:rsidRPr="007F4460" w:rsidTr="00C86692">
        <w:trPr>
          <w:trHeight w:val="646"/>
        </w:trPr>
        <w:tc>
          <w:tcPr>
            <w:tcW w:w="4920" w:type="dxa"/>
          </w:tcPr>
          <w:p w:rsidR="00C86692" w:rsidRPr="005D1B57" w:rsidRDefault="00C86692" w:rsidP="00C866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1" w:type="dxa"/>
          </w:tcPr>
          <w:p w:rsidR="00C86692" w:rsidRPr="007F4460" w:rsidRDefault="00C86692" w:rsidP="00C86692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86692" w:rsidRPr="00C529A8" w:rsidTr="00C86692">
        <w:trPr>
          <w:trHeight w:val="673"/>
        </w:trPr>
        <w:tc>
          <w:tcPr>
            <w:tcW w:w="4920" w:type="dxa"/>
            <w:vAlign w:val="center"/>
          </w:tcPr>
          <w:p w:rsidR="00C86692" w:rsidRPr="00C529A8" w:rsidRDefault="00C86692" w:rsidP="00EC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1" w:type="dxa"/>
            <w:vAlign w:val="bottom"/>
          </w:tcPr>
          <w:p w:rsidR="00C86692" w:rsidRPr="00C529A8" w:rsidRDefault="00C86692" w:rsidP="00C8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93AFB" w:rsidRPr="00493AFB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p w:rsidR="00493AFB" w:rsidRPr="00493AFB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31F75" w:rsidRDefault="00931F75"/>
    <w:sectPr w:rsidR="00931F75" w:rsidSect="00493AFB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D32" w:rsidRDefault="006A2D32" w:rsidP="00493AFB">
      <w:pPr>
        <w:spacing w:after="0" w:line="240" w:lineRule="auto"/>
      </w:pPr>
      <w:r>
        <w:separator/>
      </w:r>
    </w:p>
  </w:endnote>
  <w:endnote w:type="continuationSeparator" w:id="0">
    <w:p w:rsidR="006A2D32" w:rsidRDefault="006A2D32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8821531"/>
      <w:docPartObj>
        <w:docPartGallery w:val="Page Numbers (Bottom of Page)"/>
        <w:docPartUnique/>
      </w:docPartObj>
    </w:sdtPr>
    <w:sdtEndPr/>
    <w:sdtContent>
      <w:p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ACA">
          <w:rPr>
            <w:noProof/>
          </w:rPr>
          <w:t>5</w:t>
        </w:r>
        <w:r>
          <w:fldChar w:fldCharType="end"/>
        </w:r>
      </w:p>
    </w:sdtContent>
  </w:sdt>
  <w:p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D32" w:rsidRDefault="006A2D32" w:rsidP="00493AFB">
      <w:pPr>
        <w:spacing w:after="0" w:line="240" w:lineRule="auto"/>
      </w:pPr>
      <w:r>
        <w:separator/>
      </w:r>
    </w:p>
  </w:footnote>
  <w:footnote w:type="continuationSeparator" w:id="0">
    <w:p w:rsidR="006A2D32" w:rsidRDefault="006A2D32" w:rsidP="00493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AFB" w:rsidRPr="00493AFB" w:rsidRDefault="00974AF8" w:rsidP="00493AF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</w:t>
    </w:r>
    <w:r w:rsidR="006D74B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овор подряда </w:t>
    </w:r>
    <w:r w:rsidR="008C19ED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5F0ACA">
      <w:rPr>
        <w:rFonts w:ascii="Times New Roman" w:eastAsia="Times New Roman" w:hAnsi="Times New Roman" w:cs="Times New Roman"/>
        <w:i/>
        <w:sz w:val="20"/>
        <w:szCs w:val="20"/>
        <w:lang w:eastAsia="ru-RU"/>
      </w:rPr>
      <w:t>6/2022-ЦЦР</w:t>
    </w:r>
    <w:r w:rsidR="00C8669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8C19ED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493AFB" w:rsidRPr="00493AFB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493AFB" w:rsidRDefault="00493A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FB"/>
    <w:rsid w:val="00010249"/>
    <w:rsid w:val="00045295"/>
    <w:rsid w:val="000A1C1E"/>
    <w:rsid w:val="000F54DF"/>
    <w:rsid w:val="000F6F09"/>
    <w:rsid w:val="00162BB4"/>
    <w:rsid w:val="00266E27"/>
    <w:rsid w:val="0028461A"/>
    <w:rsid w:val="002849DE"/>
    <w:rsid w:val="00296065"/>
    <w:rsid w:val="002B435F"/>
    <w:rsid w:val="002F37D6"/>
    <w:rsid w:val="00314AAB"/>
    <w:rsid w:val="00362F66"/>
    <w:rsid w:val="00372D30"/>
    <w:rsid w:val="003C3417"/>
    <w:rsid w:val="00460DBC"/>
    <w:rsid w:val="00493AFB"/>
    <w:rsid w:val="004C2D59"/>
    <w:rsid w:val="004F5119"/>
    <w:rsid w:val="00581348"/>
    <w:rsid w:val="005E12C4"/>
    <w:rsid w:val="005F0ACA"/>
    <w:rsid w:val="00676A36"/>
    <w:rsid w:val="006A2D32"/>
    <w:rsid w:val="006A4F40"/>
    <w:rsid w:val="006D74BD"/>
    <w:rsid w:val="00745940"/>
    <w:rsid w:val="00752BF2"/>
    <w:rsid w:val="007A35BF"/>
    <w:rsid w:val="00816B4F"/>
    <w:rsid w:val="008C19ED"/>
    <w:rsid w:val="008D6583"/>
    <w:rsid w:val="00931F75"/>
    <w:rsid w:val="009710AE"/>
    <w:rsid w:val="00974AF8"/>
    <w:rsid w:val="00A56684"/>
    <w:rsid w:val="00A974AD"/>
    <w:rsid w:val="00AE1975"/>
    <w:rsid w:val="00AF42D9"/>
    <w:rsid w:val="00B433F1"/>
    <w:rsid w:val="00B56E21"/>
    <w:rsid w:val="00B71EFC"/>
    <w:rsid w:val="00B962F0"/>
    <w:rsid w:val="00BE3BDD"/>
    <w:rsid w:val="00C47B1C"/>
    <w:rsid w:val="00C86692"/>
    <w:rsid w:val="00C95DD1"/>
    <w:rsid w:val="00CC2A3E"/>
    <w:rsid w:val="00CE0DB7"/>
    <w:rsid w:val="00DB32D1"/>
    <w:rsid w:val="00E209A1"/>
    <w:rsid w:val="00E2455E"/>
    <w:rsid w:val="00E33216"/>
    <w:rsid w:val="00E5754C"/>
    <w:rsid w:val="00E63B2A"/>
    <w:rsid w:val="00E7391D"/>
    <w:rsid w:val="00EA528D"/>
    <w:rsid w:val="00EB2EC4"/>
    <w:rsid w:val="00EC4494"/>
    <w:rsid w:val="00ED14F9"/>
    <w:rsid w:val="00EF1F84"/>
    <w:rsid w:val="00F64E10"/>
    <w:rsid w:val="00F84E43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F811C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2405</Words>
  <Characters>13713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Samokhvalova Mariya</cp:lastModifiedBy>
  <cp:revision>50</cp:revision>
  <dcterms:created xsi:type="dcterms:W3CDTF">2019-04-11T05:49:00Z</dcterms:created>
  <dcterms:modified xsi:type="dcterms:W3CDTF">2022-04-20T05:08:00Z</dcterms:modified>
</cp:coreProperties>
</file>