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6A6" w:rsidRPr="00C436A6" w:rsidRDefault="00C436A6" w:rsidP="00C436A6">
      <w:pPr>
        <w:suppressAutoHyphens/>
        <w:autoSpaceDE w:val="0"/>
        <w:spacing w:before="120" w:after="120"/>
        <w:ind w:firstLine="6804"/>
        <w:jc w:val="center"/>
        <w:outlineLvl w:val="0"/>
        <w:rPr>
          <w:b/>
          <w:sz w:val="22"/>
          <w:szCs w:val="22"/>
          <w:lang w:eastAsia="ar-SA"/>
        </w:rPr>
      </w:pPr>
      <w:bookmarkStart w:id="0" w:name="RefSCH8"/>
      <w:bookmarkStart w:id="1" w:name="_Toc502142591"/>
      <w:bookmarkStart w:id="2" w:name="_Toc499813188"/>
      <w:bookmarkStart w:id="3" w:name="_Toc17797201"/>
      <w:r w:rsidRPr="00C436A6">
        <w:rPr>
          <w:b/>
          <w:i/>
          <w:sz w:val="22"/>
          <w:szCs w:val="22"/>
          <w:lang w:eastAsia="ar-SA"/>
        </w:rPr>
        <w:t xml:space="preserve">Приложение </w:t>
      </w:r>
      <w:bookmarkStart w:id="4" w:name="RefSCH8_No"/>
      <w:r w:rsidRPr="00C436A6">
        <w:rPr>
          <w:b/>
          <w:i/>
          <w:sz w:val="22"/>
          <w:szCs w:val="22"/>
          <w:lang w:eastAsia="ar-SA"/>
        </w:rPr>
        <w:t>№</w:t>
      </w:r>
      <w:r w:rsidRPr="00C436A6">
        <w:rPr>
          <w:b/>
          <w:i/>
          <w:sz w:val="22"/>
          <w:szCs w:val="22"/>
          <w:lang w:val="en-US" w:eastAsia="ar-SA"/>
        </w:rPr>
        <w:t> </w:t>
      </w:r>
      <w:bookmarkEnd w:id="0"/>
      <w:bookmarkEnd w:id="4"/>
      <w:r w:rsidR="00E508AD">
        <w:rPr>
          <w:b/>
          <w:i/>
          <w:sz w:val="22"/>
          <w:szCs w:val="22"/>
          <w:lang w:eastAsia="ar-SA"/>
        </w:rPr>
        <w:t>6</w:t>
      </w:r>
      <w:r w:rsidRPr="00C436A6">
        <w:rPr>
          <w:b/>
          <w:i/>
          <w:sz w:val="22"/>
          <w:szCs w:val="22"/>
          <w:lang w:eastAsia="ar-SA"/>
        </w:rPr>
        <w:br/>
      </w:r>
      <w:bookmarkStart w:id="5" w:name="RefSCH8_1"/>
      <w:r w:rsidRPr="00C436A6">
        <w:rPr>
          <w:b/>
          <w:sz w:val="22"/>
          <w:szCs w:val="22"/>
          <w:lang w:eastAsia="ar-SA"/>
        </w:rPr>
        <w:t>Нормативно-техническая документация</w:t>
      </w:r>
      <w:bookmarkEnd w:id="1"/>
      <w:bookmarkEnd w:id="2"/>
      <w:bookmarkEnd w:id="3"/>
      <w:bookmarkEnd w:id="5"/>
    </w:p>
    <w:p w:rsidR="00C436A6" w:rsidRPr="00C436A6" w:rsidRDefault="00C436A6" w:rsidP="00C436A6">
      <w:pPr>
        <w:suppressAutoHyphens/>
        <w:autoSpaceDE w:val="0"/>
        <w:spacing w:before="120" w:after="120"/>
        <w:jc w:val="center"/>
        <w:rPr>
          <w:b/>
          <w:i/>
          <w:sz w:val="22"/>
          <w:szCs w:val="22"/>
          <w:lang w:eastAsia="ar-SA"/>
        </w:rPr>
      </w:pP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электрических станций и сетей Российской Федерации.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3.01.01-85* «Организация строительного производства»;</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1.04.03-85* «Нормы продолжительности строительства предприятий, зданий и сооружений»;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3.05.04-85 «Наружные сети и сооружения»;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41-02-2003 «Тепловые сети»;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41-03-2003 «Тепловая изоляция»;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12-04-2002 «Строительное производство»;</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РД 153-34.0-20.507-98 «Типовая инструкция»;</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iCs/>
          <w:sz w:val="22"/>
          <w:szCs w:val="22"/>
        </w:rPr>
      </w:pPr>
      <w:r w:rsidRPr="00C436A6">
        <w:rPr>
          <w:sz w:val="22"/>
          <w:szCs w:val="22"/>
        </w:rPr>
        <w:t>Правила по охране труда при эксплуатации электроустановок, утвержденные Приказом № 328н от 24.07.2013;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Технический регламент Таможенного союза «О безопасности оборудования, работающего под избыточным давлением» (ТР ТС - 032 - 2013);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пожарной безопасности для энергетических предприятий. ВППБ 01-02-95;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Правила противопожарного режима в Российской Федерации, утвержденные Постановлением Правительства </w:t>
      </w:r>
      <w:r w:rsidRPr="00C436A6">
        <w:rPr>
          <w:bCs/>
          <w:sz w:val="22"/>
          <w:szCs w:val="22"/>
        </w:rPr>
        <w:t>Российской Федерации</w:t>
      </w:r>
      <w:r w:rsidRPr="00C436A6">
        <w:rPr>
          <w:sz w:val="22"/>
          <w:szCs w:val="22"/>
        </w:rPr>
        <w:t xml:space="preserve"> от 25.04.2012 № 390 «О противопожарном режиме»;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153-34.03.305-2003 Инструкция о мерах пожарной безопасности при проведении огневых работ на энергетических предприятиях;</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21-01-97 «Пожарная безопасность зданий и сооружений»;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153-34.03.204 Правила безопасности при работе с инструментами и приспособлениями;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C436A6">
        <w:rPr>
          <w:sz w:val="22"/>
          <w:szCs w:val="22"/>
        </w:rPr>
        <w:t>Ростехнадзора</w:t>
      </w:r>
      <w:proofErr w:type="spellEnd"/>
      <w:r w:rsidRPr="00C436A6">
        <w:rPr>
          <w:sz w:val="22"/>
          <w:szCs w:val="22"/>
        </w:rPr>
        <w:t xml:space="preserve"> от 12.11.2013 № 533;</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34.0-03.702-99 Инструкция по оказанию первой помощи при несчастных случаях на производстве;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СНиП 12-03-2001 «Безопасность труда в строительстве»;</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СО 34.03.284-96 (РД 34.03.284-96) Инструкция по организации и производству работ </w:t>
      </w:r>
      <w:r w:rsidRPr="00C436A6">
        <w:rPr>
          <w:sz w:val="22"/>
          <w:szCs w:val="22"/>
        </w:rPr>
        <w:lastRenderedPageBreak/>
        <w:t>повышенной опасности;</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Типовая инструкция по организации безопасного проведения газоопасных работ, утвержденная Госгортехнадзором СССР 20.02.1985;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по охране труда при эксплуатации электроустановок, утвержденные приказом Минтруда России от 24.07.2013 № 328н;</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Инструкция о пропускном и </w:t>
      </w:r>
      <w:proofErr w:type="spellStart"/>
      <w:r w:rsidRPr="00C436A6">
        <w:rPr>
          <w:sz w:val="22"/>
          <w:szCs w:val="22"/>
        </w:rPr>
        <w:t>внутриобъектовом</w:t>
      </w:r>
      <w:proofErr w:type="spellEnd"/>
      <w:r w:rsidRPr="00C436A6">
        <w:rPr>
          <w:sz w:val="22"/>
          <w:szCs w:val="22"/>
        </w:rPr>
        <w:t xml:space="preserve"> режимах на предприятиях Заказчика;</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Правила технической эксплуатации тепловых энергоустановок, утвержденные Приказом Минэнерго России от 24.03.2003 № 115;</w:t>
      </w:r>
    </w:p>
    <w:p w:rsidR="00C436A6" w:rsidRPr="00C436A6" w:rsidRDefault="00C436A6" w:rsidP="00C436A6">
      <w:pPr>
        <w:widowControl w:val="0"/>
        <w:numPr>
          <w:ilvl w:val="0"/>
          <w:numId w:val="1"/>
        </w:numPr>
        <w:tabs>
          <w:tab w:val="left" w:pos="851"/>
        </w:tabs>
        <w:autoSpaceDE w:val="0"/>
        <w:autoSpaceDN w:val="0"/>
        <w:adjustRightInd w:val="0"/>
        <w:spacing w:before="120" w:after="120"/>
        <w:ind w:left="851" w:hanging="567"/>
        <w:jc w:val="both"/>
        <w:rPr>
          <w:sz w:val="22"/>
          <w:szCs w:val="22"/>
        </w:rPr>
      </w:pPr>
      <w:r w:rsidRPr="00C436A6">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C436A6">
        <w:rPr>
          <w:sz w:val="22"/>
          <w:szCs w:val="22"/>
        </w:rPr>
        <w:t>Ростехнадзора</w:t>
      </w:r>
      <w:proofErr w:type="spellEnd"/>
      <w:r w:rsidRPr="00C436A6">
        <w:rPr>
          <w:sz w:val="22"/>
          <w:szCs w:val="22"/>
        </w:rPr>
        <w:t xml:space="preserve"> от 07.04.2008 № 212.</w:t>
      </w:r>
    </w:p>
    <w:p w:rsidR="00C436A6" w:rsidRPr="00C436A6" w:rsidRDefault="00C436A6" w:rsidP="00C436A6">
      <w:pPr>
        <w:widowControl w:val="0"/>
        <w:autoSpaceDE w:val="0"/>
        <w:autoSpaceDN w:val="0"/>
        <w:adjustRightInd w:val="0"/>
        <w:spacing w:before="120" w:after="120"/>
        <w:ind w:left="284"/>
        <w:jc w:val="both"/>
        <w:rPr>
          <w:sz w:val="22"/>
          <w:szCs w:val="22"/>
        </w:rPr>
      </w:pPr>
      <w:r w:rsidRPr="00C436A6">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36A6" w:rsidRPr="00C436A6" w:rsidRDefault="00C436A6" w:rsidP="00C436A6">
      <w:pPr>
        <w:widowControl w:val="0"/>
        <w:tabs>
          <w:tab w:val="left" w:pos="851"/>
        </w:tabs>
        <w:suppressAutoHyphens/>
        <w:autoSpaceDE w:val="0"/>
        <w:spacing w:before="120" w:after="120"/>
        <w:rPr>
          <w:sz w:val="22"/>
          <w:szCs w:val="22"/>
          <w:lang w:eastAsia="ar-SA"/>
        </w:rPr>
      </w:pP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829"/>
        <w:gridCol w:w="4741"/>
      </w:tblGrid>
      <w:tr w:rsidR="00C436A6" w:rsidRPr="00C436A6" w:rsidTr="0099450B">
        <w:tc>
          <w:tcPr>
            <w:tcW w:w="4829" w:type="dxa"/>
          </w:tcPr>
          <w:p w:rsidR="00C436A6" w:rsidRPr="00C436A6" w:rsidRDefault="00C436A6" w:rsidP="00C436A6">
            <w:pPr>
              <w:autoSpaceDE w:val="0"/>
              <w:autoSpaceDN w:val="0"/>
              <w:adjustRightInd w:val="0"/>
              <w:jc w:val="both"/>
              <w:rPr>
                <w:b/>
                <w:bCs/>
                <w:sz w:val="22"/>
                <w:szCs w:val="22"/>
              </w:rPr>
            </w:pPr>
          </w:p>
          <w:p w:rsidR="00C436A6" w:rsidRPr="00C436A6" w:rsidRDefault="00C436A6" w:rsidP="00C436A6">
            <w:pPr>
              <w:autoSpaceDE w:val="0"/>
              <w:autoSpaceDN w:val="0"/>
              <w:adjustRightInd w:val="0"/>
              <w:jc w:val="both"/>
              <w:rPr>
                <w:b/>
                <w:bCs/>
                <w:sz w:val="22"/>
                <w:szCs w:val="22"/>
              </w:rPr>
            </w:pPr>
            <w:r>
              <w:rPr>
                <w:b/>
                <w:bCs/>
                <w:sz w:val="22"/>
                <w:szCs w:val="22"/>
              </w:rPr>
              <w:t>Подрядчик</w:t>
            </w:r>
            <w:r w:rsidRPr="00C436A6">
              <w:rPr>
                <w:b/>
                <w:bCs/>
                <w:sz w:val="22"/>
                <w:szCs w:val="22"/>
              </w:rPr>
              <w:t>:</w:t>
            </w:r>
          </w:p>
          <w:p w:rsidR="00C436A6" w:rsidRPr="00C436A6" w:rsidRDefault="00C436A6" w:rsidP="00C436A6">
            <w:r w:rsidRPr="00C436A6">
              <w:rPr>
                <w:sz w:val="22"/>
                <w:szCs w:val="22"/>
              </w:rPr>
              <w:t xml:space="preserve"> </w:t>
            </w:r>
          </w:p>
        </w:tc>
        <w:tc>
          <w:tcPr>
            <w:tcW w:w="4741" w:type="dxa"/>
          </w:tcPr>
          <w:p w:rsidR="00C436A6" w:rsidRPr="00C436A6" w:rsidRDefault="00C436A6" w:rsidP="00C436A6">
            <w:pPr>
              <w:autoSpaceDE w:val="0"/>
              <w:autoSpaceDN w:val="0"/>
              <w:adjustRightInd w:val="0"/>
              <w:rPr>
                <w:b/>
                <w:bCs/>
                <w:sz w:val="22"/>
                <w:szCs w:val="22"/>
              </w:rPr>
            </w:pPr>
          </w:p>
          <w:p w:rsidR="00C436A6" w:rsidRPr="00C436A6" w:rsidRDefault="00C436A6" w:rsidP="00C436A6">
            <w:pPr>
              <w:autoSpaceDE w:val="0"/>
              <w:autoSpaceDN w:val="0"/>
              <w:adjustRightInd w:val="0"/>
              <w:rPr>
                <w:sz w:val="22"/>
                <w:szCs w:val="22"/>
              </w:rPr>
            </w:pPr>
            <w:r>
              <w:rPr>
                <w:b/>
                <w:bCs/>
                <w:sz w:val="22"/>
                <w:szCs w:val="22"/>
              </w:rPr>
              <w:t>Генеральный п</w:t>
            </w:r>
            <w:r w:rsidRPr="00C436A6">
              <w:rPr>
                <w:b/>
                <w:bCs/>
                <w:sz w:val="22"/>
                <w:szCs w:val="22"/>
              </w:rPr>
              <w:t>одрядчик:</w:t>
            </w:r>
          </w:p>
          <w:p w:rsidR="00C436A6" w:rsidRPr="00C436A6" w:rsidRDefault="00C436A6" w:rsidP="00C436A6">
            <w:pPr>
              <w:autoSpaceDE w:val="0"/>
              <w:autoSpaceDN w:val="0"/>
              <w:adjustRightInd w:val="0"/>
              <w:rPr>
                <w:rFonts w:eastAsia="Calibri"/>
                <w:sz w:val="22"/>
                <w:szCs w:val="22"/>
              </w:rPr>
            </w:pPr>
            <w:r w:rsidRPr="00C436A6">
              <w:rPr>
                <w:rFonts w:eastAsia="Calibri"/>
                <w:sz w:val="22"/>
                <w:szCs w:val="22"/>
              </w:rPr>
              <w:t>Генеральный директор</w:t>
            </w:r>
          </w:p>
          <w:p w:rsidR="00C436A6" w:rsidRPr="00C436A6" w:rsidRDefault="00C436A6" w:rsidP="00C436A6">
            <w:pPr>
              <w:autoSpaceDE w:val="0"/>
              <w:autoSpaceDN w:val="0"/>
              <w:adjustRightInd w:val="0"/>
              <w:rPr>
                <w:rFonts w:eastAsia="Calibri"/>
                <w:sz w:val="22"/>
                <w:szCs w:val="22"/>
              </w:rPr>
            </w:pPr>
            <w:r w:rsidRPr="00C436A6">
              <w:rPr>
                <w:rFonts w:eastAsia="Calibri"/>
                <w:sz w:val="22"/>
                <w:szCs w:val="22"/>
              </w:rPr>
              <w:t>ООО «</w:t>
            </w:r>
            <w:proofErr w:type="spellStart"/>
            <w:r w:rsidRPr="00C436A6">
              <w:rPr>
                <w:rFonts w:eastAsia="Calibri"/>
                <w:sz w:val="22"/>
                <w:szCs w:val="22"/>
              </w:rPr>
              <w:t>ЕвроСибЭнерго-инжиниринг</w:t>
            </w:r>
            <w:proofErr w:type="spellEnd"/>
            <w:r w:rsidRPr="00C436A6">
              <w:rPr>
                <w:rFonts w:eastAsia="Calibri"/>
                <w:sz w:val="22"/>
                <w:szCs w:val="22"/>
              </w:rPr>
              <w:t>»</w:t>
            </w:r>
          </w:p>
          <w:p w:rsidR="00C436A6" w:rsidRPr="00C436A6" w:rsidRDefault="00C436A6" w:rsidP="00C436A6">
            <w:pPr>
              <w:tabs>
                <w:tab w:val="left" w:pos="1352"/>
              </w:tabs>
              <w:autoSpaceDE w:val="0"/>
              <w:autoSpaceDN w:val="0"/>
              <w:adjustRightInd w:val="0"/>
              <w:rPr>
                <w:sz w:val="22"/>
                <w:szCs w:val="22"/>
              </w:rPr>
            </w:pPr>
            <w:r w:rsidRPr="00C436A6">
              <w:rPr>
                <w:sz w:val="22"/>
                <w:szCs w:val="22"/>
              </w:rPr>
              <w:tab/>
            </w:r>
          </w:p>
          <w:p w:rsidR="00C436A6" w:rsidRPr="00C436A6" w:rsidRDefault="00C436A6" w:rsidP="00C436A6">
            <w:pPr>
              <w:rPr>
                <w:sz w:val="22"/>
                <w:szCs w:val="22"/>
              </w:rPr>
            </w:pPr>
            <w:r w:rsidRPr="00C436A6">
              <w:rPr>
                <w:sz w:val="22"/>
                <w:szCs w:val="22"/>
              </w:rPr>
              <w:t>__________________/</w:t>
            </w:r>
            <w:r w:rsidRPr="00C436A6">
              <w:rPr>
                <w:rFonts w:eastAsiaTheme="minorHAnsi"/>
                <w:b/>
                <w:sz w:val="22"/>
                <w:szCs w:val="22"/>
              </w:rPr>
              <w:t>А.В. Борисычев</w:t>
            </w:r>
            <w:r w:rsidRPr="00C436A6">
              <w:rPr>
                <w:sz w:val="22"/>
                <w:szCs w:val="22"/>
              </w:rPr>
              <w:t>/</w:t>
            </w:r>
          </w:p>
          <w:p w:rsidR="00C436A6" w:rsidRPr="00C436A6" w:rsidRDefault="00C436A6" w:rsidP="00C436A6">
            <w:pPr>
              <w:rPr>
                <w:sz w:val="22"/>
                <w:szCs w:val="22"/>
              </w:rPr>
            </w:pPr>
          </w:p>
          <w:p w:rsidR="00C436A6" w:rsidRPr="00C436A6" w:rsidRDefault="00FF3316" w:rsidP="00A81F63">
            <w:r>
              <w:rPr>
                <w:sz w:val="22"/>
                <w:szCs w:val="22"/>
              </w:rPr>
              <w:t>«_____»___________202</w:t>
            </w:r>
            <w:r w:rsidR="00A81F63">
              <w:rPr>
                <w:sz w:val="22"/>
                <w:szCs w:val="22"/>
              </w:rPr>
              <w:t>2</w:t>
            </w:r>
            <w:bookmarkStart w:id="6" w:name="_GoBack"/>
            <w:bookmarkEnd w:id="6"/>
            <w:r w:rsidR="00C436A6" w:rsidRPr="00C436A6">
              <w:rPr>
                <w:sz w:val="22"/>
                <w:szCs w:val="22"/>
              </w:rPr>
              <w:t xml:space="preserve"> г. </w:t>
            </w:r>
          </w:p>
        </w:tc>
      </w:tr>
    </w:tbl>
    <w:p w:rsidR="004D04E9" w:rsidRDefault="004D04E9"/>
    <w:sectPr w:rsidR="004D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F92A83F2">
      <w:start w:val="1"/>
      <w:numFmt w:val="decimal"/>
      <w:lvlText w:val="%1."/>
      <w:lvlJc w:val="left"/>
      <w:pPr>
        <w:ind w:left="720" w:hanging="360"/>
      </w:pPr>
      <w:rPr>
        <w:rFonts w:hint="default"/>
        <w:sz w:val="24"/>
        <w:szCs w:val="24"/>
      </w:rPr>
    </w:lvl>
    <w:lvl w:ilvl="1" w:tplc="5B5A1FFC" w:tentative="1">
      <w:start w:val="1"/>
      <w:numFmt w:val="lowerLetter"/>
      <w:lvlText w:val="%2."/>
      <w:lvlJc w:val="left"/>
      <w:pPr>
        <w:ind w:left="1440" w:hanging="360"/>
      </w:pPr>
    </w:lvl>
    <w:lvl w:ilvl="2" w:tplc="6E68E9B0" w:tentative="1">
      <w:start w:val="1"/>
      <w:numFmt w:val="lowerRoman"/>
      <w:lvlText w:val="%3."/>
      <w:lvlJc w:val="right"/>
      <w:pPr>
        <w:ind w:left="2160" w:hanging="180"/>
      </w:pPr>
    </w:lvl>
    <w:lvl w:ilvl="3" w:tplc="B6069C18" w:tentative="1">
      <w:start w:val="1"/>
      <w:numFmt w:val="decimal"/>
      <w:lvlText w:val="%4."/>
      <w:lvlJc w:val="left"/>
      <w:pPr>
        <w:ind w:left="2880" w:hanging="360"/>
      </w:pPr>
    </w:lvl>
    <w:lvl w:ilvl="4" w:tplc="DE20EE1C" w:tentative="1">
      <w:start w:val="1"/>
      <w:numFmt w:val="lowerLetter"/>
      <w:lvlText w:val="%5."/>
      <w:lvlJc w:val="left"/>
      <w:pPr>
        <w:ind w:left="3600" w:hanging="360"/>
      </w:pPr>
    </w:lvl>
    <w:lvl w:ilvl="5" w:tplc="537E9D92" w:tentative="1">
      <w:start w:val="1"/>
      <w:numFmt w:val="lowerRoman"/>
      <w:lvlText w:val="%6."/>
      <w:lvlJc w:val="right"/>
      <w:pPr>
        <w:ind w:left="4320" w:hanging="180"/>
      </w:pPr>
    </w:lvl>
    <w:lvl w:ilvl="6" w:tplc="651EB464" w:tentative="1">
      <w:start w:val="1"/>
      <w:numFmt w:val="decimal"/>
      <w:lvlText w:val="%7."/>
      <w:lvlJc w:val="left"/>
      <w:pPr>
        <w:ind w:left="5040" w:hanging="360"/>
      </w:pPr>
    </w:lvl>
    <w:lvl w:ilvl="7" w:tplc="02BC1F6E" w:tentative="1">
      <w:start w:val="1"/>
      <w:numFmt w:val="lowerLetter"/>
      <w:lvlText w:val="%8."/>
      <w:lvlJc w:val="left"/>
      <w:pPr>
        <w:ind w:left="5760" w:hanging="360"/>
      </w:pPr>
    </w:lvl>
    <w:lvl w:ilvl="8" w:tplc="04244F6C"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515"/>
    <w:rsid w:val="000A2515"/>
    <w:rsid w:val="004D04E9"/>
    <w:rsid w:val="00A81F63"/>
    <w:rsid w:val="00AF6701"/>
    <w:rsid w:val="00B173B3"/>
    <w:rsid w:val="00C436A6"/>
    <w:rsid w:val="00E508AD"/>
    <w:rsid w:val="00FF3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F40B7"/>
  <w15:docId w15:val="{D5E4DD30-A44E-458C-9222-09129087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701"/>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6701"/>
    <w:pPr>
      <w:jc w:val="center"/>
    </w:pPr>
    <w:rPr>
      <w:b/>
      <w:bCs/>
    </w:rPr>
  </w:style>
  <w:style w:type="character" w:customStyle="1" w:styleId="a4">
    <w:name w:val="Заголовок Знак"/>
    <w:basedOn w:val="a0"/>
    <w:link w:val="a3"/>
    <w:rsid w:val="00AF6701"/>
    <w:rPr>
      <w:b/>
      <w:bCs/>
      <w:sz w:val="24"/>
      <w:szCs w:val="24"/>
      <w:lang w:eastAsia="ru-RU"/>
    </w:rPr>
  </w:style>
  <w:style w:type="paragraph" w:styleId="a5">
    <w:name w:val="List Paragraph"/>
    <w:basedOn w:val="a"/>
    <w:link w:val="a6"/>
    <w:uiPriority w:val="34"/>
    <w:qFormat/>
    <w:rsid w:val="00AF6701"/>
    <w:pPr>
      <w:ind w:left="720"/>
      <w:contextualSpacing/>
    </w:pPr>
    <w:rPr>
      <w:lang w:eastAsia="en-US"/>
    </w:rPr>
  </w:style>
  <w:style w:type="character" w:customStyle="1" w:styleId="a6">
    <w:name w:val="Абзац списка Знак"/>
    <w:link w:val="a5"/>
    <w:uiPriority w:val="34"/>
    <w:locked/>
    <w:rsid w:val="00AF6701"/>
    <w:rPr>
      <w:sz w:val="24"/>
      <w:szCs w:val="24"/>
    </w:rPr>
  </w:style>
  <w:style w:type="table" w:customStyle="1" w:styleId="3">
    <w:name w:val="Сетка таблицы3"/>
    <w:basedOn w:val="a1"/>
    <w:next w:val="a7"/>
    <w:uiPriority w:val="99"/>
    <w:rsid w:val="00C436A6"/>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C43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Гаврилов Юрий Иванович</dc:creator>
  <cp:keywords/>
  <dc:description/>
  <cp:lastModifiedBy>Rykov Vladimir</cp:lastModifiedBy>
  <cp:revision>6</cp:revision>
  <dcterms:created xsi:type="dcterms:W3CDTF">2019-09-12T02:47:00Z</dcterms:created>
  <dcterms:modified xsi:type="dcterms:W3CDTF">2022-02-16T06:58:00Z</dcterms:modified>
</cp:coreProperties>
</file>